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1CB34364" w:rsidR="003E1A65" w:rsidRPr="00640418" w:rsidRDefault="003E1A65" w:rsidP="003E1A65">
      <w:pPr>
        <w:tabs>
          <w:tab w:val="center" w:pos="4153"/>
          <w:tab w:val="right" w:pos="9923"/>
        </w:tabs>
        <w:spacing w:after="120" w:line="240" w:lineRule="auto"/>
        <w:jc w:val="both"/>
        <w:rPr>
          <w:rFonts w:eastAsia="Malgun Gothic"/>
          <w:b/>
          <w:bCs/>
          <w:sz w:val="28"/>
          <w:lang w:val="en-GB" w:eastAsia="ko-KR"/>
        </w:rPr>
      </w:pPr>
      <w:r w:rsidRPr="00CE0B35">
        <w:rPr>
          <w:rFonts w:eastAsia="Malgun Gothic"/>
          <w:b/>
          <w:bCs/>
          <w:sz w:val="28"/>
          <w:lang w:val="en-GB"/>
        </w:rPr>
        <w:t>3GPP TSG RAN WG4 Meeting #</w:t>
      </w:r>
      <w:r w:rsidR="00824BF1" w:rsidRPr="00CE0B35">
        <w:rPr>
          <w:rFonts w:eastAsia="Malgun Gothic"/>
          <w:b/>
          <w:bCs/>
          <w:sz w:val="28"/>
          <w:lang w:val="en-GB"/>
        </w:rPr>
        <w:t>88</w:t>
      </w:r>
      <w:r w:rsidR="00131F39">
        <w:rPr>
          <w:rFonts w:eastAsia="Malgun Gothic"/>
          <w:b/>
          <w:bCs/>
          <w:sz w:val="28"/>
          <w:lang w:val="en-GB"/>
        </w:rPr>
        <w:t>bis</w:t>
      </w:r>
      <w:r w:rsidRPr="00CE0B35">
        <w:rPr>
          <w:rFonts w:eastAsia="Malgun Gothic"/>
          <w:b/>
          <w:bCs/>
          <w:sz w:val="28"/>
          <w:lang w:val="en-GB" w:eastAsia="ko-KR"/>
        </w:rPr>
        <w:tab/>
      </w:r>
      <w:r w:rsidRPr="00640418">
        <w:rPr>
          <w:rFonts w:eastAsia="Malgun Gothic"/>
          <w:b/>
          <w:bCs/>
          <w:sz w:val="28"/>
          <w:lang w:val="en-GB"/>
        </w:rPr>
        <w:t>R4-</w:t>
      </w:r>
      <w:r w:rsidR="0055495D" w:rsidRPr="00640418">
        <w:rPr>
          <w:rFonts w:eastAsia="Malgun Gothic"/>
          <w:b/>
          <w:bCs/>
          <w:sz w:val="28"/>
          <w:lang w:val="en-GB"/>
        </w:rPr>
        <w:t>181</w:t>
      </w:r>
      <w:r w:rsidR="00640418" w:rsidRPr="00640418">
        <w:rPr>
          <w:rFonts w:eastAsia="Malgun Gothic"/>
          <w:b/>
          <w:bCs/>
          <w:sz w:val="28"/>
          <w:lang w:val="en-GB"/>
        </w:rPr>
        <w:t>3272</w:t>
      </w:r>
    </w:p>
    <w:p w14:paraId="50CBE1C5" w14:textId="7B02B30F" w:rsidR="003E1A65" w:rsidRPr="00CE0B35" w:rsidRDefault="00131F39"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131F39">
        <w:rPr>
          <w:rFonts w:eastAsia="Malgun Gothic"/>
          <w:b/>
          <w:bCs/>
          <w:sz w:val="28"/>
          <w:lang w:val="en-GB" w:eastAsia="ko-KR"/>
        </w:rPr>
        <w:t>Chengdu</w:t>
      </w:r>
      <w:r w:rsidR="003E1A65" w:rsidRPr="00CE0B35">
        <w:rPr>
          <w:rFonts w:eastAsia="Malgun Gothic"/>
          <w:b/>
          <w:bCs/>
          <w:sz w:val="28"/>
          <w:lang w:val="en-GB" w:eastAsia="ko-KR"/>
        </w:rPr>
        <w:t xml:space="preserve">, </w:t>
      </w:r>
      <w:r>
        <w:rPr>
          <w:rFonts w:eastAsia="Malgun Gothic"/>
          <w:b/>
          <w:bCs/>
          <w:sz w:val="28"/>
          <w:lang w:val="en-GB" w:eastAsia="ko-KR"/>
        </w:rPr>
        <w:t>China</w:t>
      </w:r>
      <w:r w:rsidR="003E1A65" w:rsidRPr="00CE0B35">
        <w:rPr>
          <w:rFonts w:eastAsia="Malgun Gothic"/>
          <w:b/>
          <w:bCs/>
          <w:sz w:val="28"/>
          <w:lang w:val="en-GB" w:eastAsia="ko-KR"/>
        </w:rPr>
        <w:t xml:space="preserve">, </w:t>
      </w:r>
      <w:r>
        <w:rPr>
          <w:rFonts w:eastAsia="Malgun Gothic"/>
          <w:b/>
          <w:bCs/>
          <w:sz w:val="28"/>
          <w:lang w:val="en-GB" w:eastAsia="ko-KR"/>
        </w:rPr>
        <w:t>08</w:t>
      </w:r>
      <w:r w:rsidR="00824BF1" w:rsidRPr="00CE0B35">
        <w:rPr>
          <w:rFonts w:eastAsia="Malgun Gothic"/>
          <w:b/>
          <w:bCs/>
          <w:sz w:val="28"/>
          <w:lang w:val="en-GB" w:eastAsia="ko-KR"/>
        </w:rPr>
        <w:t xml:space="preserve"> – </w:t>
      </w:r>
      <w:r>
        <w:rPr>
          <w:rFonts w:eastAsia="Malgun Gothic"/>
          <w:b/>
          <w:bCs/>
          <w:sz w:val="28"/>
          <w:lang w:val="en-GB" w:eastAsia="ko-KR"/>
        </w:rPr>
        <w:t>12</w:t>
      </w:r>
      <w:r w:rsidR="00FC5279" w:rsidRPr="00CE0B35">
        <w:rPr>
          <w:rFonts w:eastAsia="Malgun Gothic"/>
          <w:b/>
          <w:bCs/>
          <w:sz w:val="28"/>
          <w:lang w:val="en-GB" w:eastAsia="ko-KR"/>
        </w:rPr>
        <w:t xml:space="preserve"> </w:t>
      </w:r>
      <w:r>
        <w:rPr>
          <w:rFonts w:eastAsia="Malgun Gothic"/>
          <w:b/>
          <w:bCs/>
          <w:sz w:val="28"/>
          <w:lang w:val="en-GB" w:eastAsia="ko-KR"/>
        </w:rPr>
        <w:t>October</w:t>
      </w:r>
      <w:r w:rsidR="003E1A65" w:rsidRPr="00CE0B35">
        <w:rPr>
          <w:rFonts w:eastAsia="Malgun Gothic"/>
          <w:b/>
          <w:bCs/>
          <w:sz w:val="28"/>
          <w:lang w:val="en-GB" w:eastAsia="ko-KR"/>
        </w:rPr>
        <w:t xml:space="preserve"> 2018</w:t>
      </w:r>
    </w:p>
    <w:p w14:paraId="111040B9" w14:textId="68F1E297" w:rsidR="0067290D" w:rsidRPr="00123E8A" w:rsidRDefault="0067290D" w:rsidP="0067290D">
      <w:pPr>
        <w:ind w:left="2160" w:hanging="2160"/>
        <w:rPr>
          <w:b/>
          <w:lang w:val="en-GB"/>
        </w:rPr>
      </w:pPr>
      <w:r w:rsidRPr="00CE0B35">
        <w:rPr>
          <w:b/>
          <w:lang w:val="en-GB"/>
        </w:rPr>
        <w:t>Title:</w:t>
      </w:r>
      <w:r w:rsidRPr="00CE0B35">
        <w:rPr>
          <w:b/>
          <w:lang w:val="en-GB"/>
        </w:rPr>
        <w:tab/>
      </w:r>
      <w:r w:rsidR="00131F39" w:rsidRPr="00E516CE">
        <w:rPr>
          <w:lang w:val="en-GB"/>
        </w:rPr>
        <w:t>On Different Spherical Quadrature Techniques for TRP Calculations</w:t>
      </w:r>
    </w:p>
    <w:p w14:paraId="38A11C1B" w14:textId="4366E99C" w:rsidR="003E1A65" w:rsidRPr="00180445" w:rsidRDefault="003E1A65" w:rsidP="003E1A65">
      <w:pPr>
        <w:rPr>
          <w:bCs/>
          <w:lang w:val="de-DE"/>
        </w:rPr>
      </w:pPr>
      <w:r w:rsidRPr="00180445">
        <w:rPr>
          <w:b/>
          <w:lang w:val="de-DE"/>
        </w:rPr>
        <w:t>Source:</w:t>
      </w:r>
      <w:r w:rsidRPr="00180445">
        <w:rPr>
          <w:b/>
          <w:lang w:val="de-DE"/>
        </w:rPr>
        <w:tab/>
      </w:r>
      <w:r w:rsidRPr="00180445">
        <w:rPr>
          <w:b/>
          <w:lang w:val="de-DE"/>
        </w:rPr>
        <w:tab/>
      </w:r>
      <w:r w:rsidR="00DB29DE" w:rsidRPr="00180445">
        <w:rPr>
          <w:lang w:val="de-DE"/>
        </w:rPr>
        <w:t>Rohde</w:t>
      </w:r>
      <w:r w:rsidR="00CA42E6" w:rsidRPr="00180445">
        <w:rPr>
          <w:lang w:val="de-DE"/>
        </w:rPr>
        <w:t xml:space="preserve"> </w:t>
      </w:r>
      <w:r w:rsidR="00DB29DE" w:rsidRPr="00180445">
        <w:rPr>
          <w:lang w:val="de-DE"/>
        </w:rPr>
        <w:t>&amp;</w:t>
      </w:r>
      <w:r w:rsidR="00CA42E6" w:rsidRPr="00180445">
        <w:rPr>
          <w:lang w:val="de-DE"/>
        </w:rPr>
        <w:t xml:space="preserve"> </w:t>
      </w:r>
      <w:r w:rsidRPr="00180445">
        <w:rPr>
          <w:lang w:val="de-DE"/>
        </w:rPr>
        <w:t>Schwarz</w:t>
      </w:r>
    </w:p>
    <w:p w14:paraId="75E65FB7" w14:textId="47D62855" w:rsidR="00B81FC7" w:rsidRPr="00180445" w:rsidRDefault="00B81FC7" w:rsidP="00B81FC7">
      <w:pPr>
        <w:rPr>
          <w:bCs/>
          <w:lang w:val="de-DE" w:eastAsia="ja-JP"/>
        </w:rPr>
      </w:pPr>
      <w:r w:rsidRPr="00180445">
        <w:rPr>
          <w:b/>
          <w:lang w:val="de-DE"/>
        </w:rPr>
        <w:t>Agenda Item:</w:t>
      </w:r>
      <w:r w:rsidRPr="00180445">
        <w:rPr>
          <w:lang w:val="de-DE"/>
        </w:rPr>
        <w:tab/>
      </w:r>
      <w:r w:rsidR="00CC6B35" w:rsidRPr="00180445">
        <w:rPr>
          <w:lang w:val="de-DE"/>
        </w:rPr>
        <w:tab/>
      </w:r>
      <w:r w:rsidR="00EB7950">
        <w:rPr>
          <w:bCs/>
          <w:lang w:val="de-DE"/>
        </w:rPr>
        <w:t>10.1.2</w:t>
      </w:r>
    </w:p>
    <w:p w14:paraId="21F2DA1B" w14:textId="40DFFE79" w:rsidR="00B81FC7" w:rsidRPr="00123E8A" w:rsidRDefault="00B81FC7" w:rsidP="00B81FC7">
      <w:pPr>
        <w:rPr>
          <w:sz w:val="18"/>
          <w:szCs w:val="18"/>
          <w:lang w:val="en-GB"/>
        </w:rPr>
      </w:pPr>
      <w:r w:rsidRPr="00123E8A">
        <w:rPr>
          <w:b/>
          <w:lang w:val="en-GB"/>
        </w:rPr>
        <w:t>Document for:</w:t>
      </w:r>
      <w:r w:rsidRPr="00123E8A">
        <w:rPr>
          <w:lang w:val="en-GB"/>
        </w:rPr>
        <w:tab/>
      </w:r>
      <w:r w:rsidR="00131F39" w:rsidRPr="004466D3">
        <w:rPr>
          <w:lang w:val="en-GB"/>
        </w:rPr>
        <w:t>Approval</w:t>
      </w:r>
    </w:p>
    <w:p w14:paraId="7CA60390" w14:textId="6BBA7752" w:rsidR="00B81FC7" w:rsidRPr="00123E8A" w:rsidRDefault="00B81FC7" w:rsidP="00B81FC7">
      <w:pPr>
        <w:pStyle w:val="berschrift1"/>
        <w:rPr>
          <w:rFonts w:cs="Arial"/>
        </w:rPr>
      </w:pPr>
      <w:r w:rsidRPr="00123E8A">
        <w:rPr>
          <w:rFonts w:cs="Arial"/>
        </w:rPr>
        <w:t>Introduction</w:t>
      </w:r>
    </w:p>
    <w:p w14:paraId="3E6EF2E4" w14:textId="28621618" w:rsidR="00F62DE8" w:rsidRDefault="00131F39" w:rsidP="009E7DB9">
      <w:pPr>
        <w:jc w:val="both"/>
        <w:rPr>
          <w:lang w:val="en-GB" w:eastAsia="en-US"/>
        </w:rPr>
      </w:pPr>
      <w:r>
        <w:rPr>
          <w:lang w:val="en-GB" w:eastAsia="en-US"/>
        </w:rPr>
        <w:t xml:space="preserve">The limitations of the classical TRP </w:t>
      </w:r>
      <w:r w:rsidR="00E160B9">
        <w:rPr>
          <w:lang w:val="en-GB" w:eastAsia="en-US"/>
        </w:rPr>
        <w:t>integration</w:t>
      </w:r>
      <w:r>
        <w:rPr>
          <w:lang w:val="en-GB" w:eastAsia="en-US"/>
        </w:rPr>
        <w:t xml:space="preserve"> method </w:t>
      </w:r>
      <w:r w:rsidR="00681EEC">
        <w:rPr>
          <w:lang w:val="en-GB" w:eastAsia="en-US"/>
        </w:rPr>
        <w:t xml:space="preserve">which is </w:t>
      </w:r>
      <w:r w:rsidR="00A00006">
        <w:rPr>
          <w:lang w:val="en-GB" w:eastAsia="en-US"/>
        </w:rPr>
        <w:t>using a</w:t>
      </w:r>
      <w:r>
        <w:rPr>
          <w:lang w:val="en-GB" w:eastAsia="en-US"/>
        </w:rPr>
        <w:t xml:space="preserve"> sin(</w:t>
      </w:r>
      <w:r w:rsidR="00681EEC">
        <w:rPr>
          <w:color w:val="545454"/>
          <w:shd w:val="clear" w:color="auto" w:fill="FFFFFF"/>
        </w:rPr>
        <w:t>θ</w:t>
      </w:r>
      <w:r>
        <w:rPr>
          <w:lang w:val="en-GB" w:eastAsia="en-US"/>
        </w:rPr>
        <w:t>)</w:t>
      </w:r>
      <w:r w:rsidR="00681EEC">
        <w:rPr>
          <w:lang w:val="en-GB" w:eastAsia="en-US"/>
        </w:rPr>
        <w:t>-</w:t>
      </w:r>
      <w:r>
        <w:rPr>
          <w:lang w:val="en-GB" w:eastAsia="en-US"/>
        </w:rPr>
        <w:t>weighting</w:t>
      </w:r>
      <w:r w:rsidR="007C3D43">
        <w:rPr>
          <w:lang w:val="en-GB" w:eastAsia="en-US"/>
        </w:rPr>
        <w:t xml:space="preserve"> for constant step size </w:t>
      </w:r>
      <w:r w:rsidR="00741ADD">
        <w:rPr>
          <w:lang w:val="en-GB" w:eastAsia="en-US"/>
        </w:rPr>
        <w:t xml:space="preserve">measurement grids </w:t>
      </w:r>
      <w:r>
        <w:rPr>
          <w:lang w:val="en-GB" w:eastAsia="en-US"/>
        </w:rPr>
        <w:t>have been</w:t>
      </w:r>
      <w:r w:rsidR="00A00006">
        <w:rPr>
          <w:lang w:val="en-GB" w:eastAsia="en-US"/>
        </w:rPr>
        <w:t xml:space="preserve"> observed and discussed in previous meetings</w:t>
      </w:r>
      <w:r>
        <w:rPr>
          <w:lang w:val="en-GB" w:eastAsia="en-US"/>
        </w:rPr>
        <w:t>. Several contribution</w:t>
      </w:r>
      <w:r w:rsidR="007264DD">
        <w:rPr>
          <w:lang w:val="en-GB" w:eastAsia="en-US"/>
        </w:rPr>
        <w:t>s</w:t>
      </w:r>
      <w:r>
        <w:rPr>
          <w:lang w:val="en-GB" w:eastAsia="en-US"/>
        </w:rPr>
        <w:t xml:space="preserve"> during the last meeting discussed alternative integration methods</w:t>
      </w:r>
      <w:r w:rsidR="00A00006">
        <w:rPr>
          <w:lang w:val="en-GB" w:eastAsia="en-US"/>
        </w:rPr>
        <w:t xml:space="preserve"> </w:t>
      </w:r>
      <w:r w:rsidR="007C3D43">
        <w:rPr>
          <w:lang w:val="en-GB" w:eastAsia="en-US"/>
        </w:rPr>
        <w:t xml:space="preserve">which </w:t>
      </w:r>
      <w:r w:rsidR="00180445">
        <w:rPr>
          <w:lang w:val="en-GB" w:eastAsia="en-US"/>
        </w:rPr>
        <w:t xml:space="preserve">promise to </w:t>
      </w:r>
      <w:r w:rsidR="00A00006">
        <w:rPr>
          <w:lang w:val="en-GB" w:eastAsia="en-US"/>
        </w:rPr>
        <w:t>overcome these limitations</w:t>
      </w:r>
      <w:r w:rsidR="00F62DE8">
        <w:rPr>
          <w:lang w:val="en-GB" w:eastAsia="en-US"/>
        </w:rPr>
        <w:t xml:space="preserve"> </w:t>
      </w:r>
      <w:r w:rsidR="00F62DE8" w:rsidRPr="00E516CE">
        <w:rPr>
          <w:lang w:val="en-GB" w:eastAsia="en-US"/>
        </w:rPr>
        <w:t>[1][2][3].</w:t>
      </w:r>
    </w:p>
    <w:p w14:paraId="0716531A" w14:textId="521F7F1D" w:rsidR="00131F39" w:rsidRDefault="00131F39" w:rsidP="009E7DB9">
      <w:pPr>
        <w:jc w:val="both"/>
        <w:rPr>
          <w:lang w:val="en-GB" w:eastAsia="en-US"/>
        </w:rPr>
      </w:pPr>
      <w:r>
        <w:rPr>
          <w:lang w:val="en-GB" w:eastAsia="en-US"/>
        </w:rPr>
        <w:t>This contribution continue</w:t>
      </w:r>
      <w:r w:rsidR="00A63FBF">
        <w:rPr>
          <w:lang w:val="en-GB" w:eastAsia="en-US"/>
        </w:rPr>
        <w:t>s</w:t>
      </w:r>
      <w:r>
        <w:rPr>
          <w:lang w:val="en-GB" w:eastAsia="en-US"/>
        </w:rPr>
        <w:t xml:space="preserve"> </w:t>
      </w:r>
      <w:r w:rsidR="00A00006">
        <w:rPr>
          <w:lang w:val="en-GB" w:eastAsia="en-US"/>
        </w:rPr>
        <w:t>the</w:t>
      </w:r>
      <w:r>
        <w:rPr>
          <w:lang w:val="en-GB" w:eastAsia="en-US"/>
        </w:rPr>
        <w:t xml:space="preserve"> discussion </w:t>
      </w:r>
      <w:r w:rsidR="00A00006">
        <w:rPr>
          <w:lang w:val="en-GB" w:eastAsia="en-US"/>
        </w:rPr>
        <w:t>on spherical quadrature techniques by</w:t>
      </w:r>
      <w:r>
        <w:rPr>
          <w:lang w:val="en-GB" w:eastAsia="en-US"/>
        </w:rPr>
        <w:t xml:space="preserve"> revisit</w:t>
      </w:r>
      <w:r w:rsidR="00A00006">
        <w:rPr>
          <w:lang w:val="en-GB" w:eastAsia="en-US"/>
        </w:rPr>
        <w:t>ing</w:t>
      </w:r>
      <w:r>
        <w:rPr>
          <w:lang w:val="en-GB" w:eastAsia="en-US"/>
        </w:rPr>
        <w:t xml:space="preserve"> and compar</w:t>
      </w:r>
      <w:r w:rsidR="00A00006">
        <w:rPr>
          <w:lang w:val="en-GB" w:eastAsia="en-US"/>
        </w:rPr>
        <w:t>ing</w:t>
      </w:r>
      <w:r>
        <w:rPr>
          <w:lang w:val="en-GB" w:eastAsia="en-US"/>
        </w:rPr>
        <w:t xml:space="preserve"> the </w:t>
      </w:r>
      <w:r w:rsidR="00A00006">
        <w:rPr>
          <w:lang w:val="en-GB" w:eastAsia="en-US"/>
        </w:rPr>
        <w:t xml:space="preserve">previously </w:t>
      </w:r>
      <w:r>
        <w:rPr>
          <w:lang w:val="en-GB" w:eastAsia="en-US"/>
        </w:rPr>
        <w:t xml:space="preserve">proposed </w:t>
      </w:r>
      <w:r w:rsidR="00F01D95">
        <w:rPr>
          <w:lang w:val="en-GB" w:eastAsia="en-US"/>
        </w:rPr>
        <w:t xml:space="preserve">integration </w:t>
      </w:r>
      <w:r>
        <w:rPr>
          <w:lang w:val="en-GB" w:eastAsia="en-US"/>
        </w:rPr>
        <w:t>approaches</w:t>
      </w:r>
      <w:r w:rsidR="007C3D43">
        <w:rPr>
          <w:lang w:val="en-GB" w:eastAsia="en-US"/>
        </w:rPr>
        <w:t>, based on dedicated simulation campaigns</w:t>
      </w:r>
      <w:r>
        <w:rPr>
          <w:lang w:val="en-GB" w:eastAsia="en-US"/>
        </w:rPr>
        <w:t>.</w:t>
      </w:r>
    </w:p>
    <w:p w14:paraId="59D92B3E" w14:textId="64196180" w:rsidR="00FC45FA" w:rsidRPr="00123E8A" w:rsidRDefault="002A659B" w:rsidP="00FC45FA">
      <w:pPr>
        <w:pStyle w:val="berschrift1"/>
        <w:rPr>
          <w:rFonts w:cs="Arial"/>
        </w:rPr>
      </w:pPr>
      <w:bookmarkStart w:id="0" w:name="OLE_LINK10"/>
      <w:bookmarkStart w:id="1" w:name="OLE_LINK11"/>
      <w:r w:rsidRPr="00123E8A">
        <w:rPr>
          <w:rFonts w:cs="Arial"/>
        </w:rPr>
        <w:t>Discussion</w:t>
      </w:r>
    </w:p>
    <w:p w14:paraId="3CBE6961" w14:textId="14F68C18" w:rsidR="003D16A8" w:rsidRPr="00123E8A" w:rsidRDefault="008941D6" w:rsidP="003D16A8">
      <w:pPr>
        <w:pStyle w:val="berschrift2"/>
        <w:rPr>
          <w:lang w:val="en-GB"/>
        </w:rPr>
      </w:pPr>
      <w:r w:rsidRPr="00123E8A">
        <w:rPr>
          <w:lang w:val="en-GB"/>
        </w:rPr>
        <w:t>Simulation Assumptions</w:t>
      </w:r>
    </w:p>
    <w:p w14:paraId="32E7B91F" w14:textId="46D01CB2" w:rsidR="001C1CF2" w:rsidRDefault="002E581F" w:rsidP="00D050AE">
      <w:pPr>
        <w:jc w:val="both"/>
        <w:rPr>
          <w:lang w:val="en-GB" w:eastAsia="en-US"/>
        </w:rPr>
      </w:pPr>
      <w:r w:rsidRPr="00123E8A">
        <w:rPr>
          <w:lang w:val="en-GB" w:eastAsia="en-US"/>
        </w:rPr>
        <w:t xml:space="preserve">In order to assess and compare the quality of </w:t>
      </w:r>
      <w:r>
        <w:rPr>
          <w:lang w:val="en-GB" w:eastAsia="en-US"/>
        </w:rPr>
        <w:t>different spherical quadrature techniques</w:t>
      </w:r>
      <w:r w:rsidR="007264DD">
        <w:rPr>
          <w:lang w:val="en-GB" w:eastAsia="en-US"/>
        </w:rPr>
        <w:t xml:space="preserve"> different radiation patterns and </w:t>
      </w:r>
      <w:r w:rsidR="00A63FBF">
        <w:rPr>
          <w:lang w:val="en-GB" w:eastAsia="en-US"/>
        </w:rPr>
        <w:t xml:space="preserve">different </w:t>
      </w:r>
      <w:r w:rsidR="00A63FBF" w:rsidRPr="004466D3">
        <w:rPr>
          <w:lang w:val="en-GB" w:eastAsia="en-US"/>
        </w:rPr>
        <w:t>constant step</w:t>
      </w:r>
      <w:r w:rsidR="005C0127" w:rsidRPr="004466D3">
        <w:rPr>
          <w:lang w:val="en-GB" w:eastAsia="en-US"/>
        </w:rPr>
        <w:t xml:space="preserve"> </w:t>
      </w:r>
      <w:r w:rsidR="00A63FBF" w:rsidRPr="004466D3">
        <w:rPr>
          <w:lang w:val="en-GB" w:eastAsia="en-US"/>
        </w:rPr>
        <w:t>size</w:t>
      </w:r>
      <w:r w:rsidR="00A63FBF">
        <w:rPr>
          <w:lang w:val="en-GB" w:eastAsia="en-US"/>
        </w:rPr>
        <w:t xml:space="preserve"> </w:t>
      </w:r>
      <w:r w:rsidR="007264DD">
        <w:rPr>
          <w:lang w:val="en-GB" w:eastAsia="en-US"/>
        </w:rPr>
        <w:t>measurement grids have been used.</w:t>
      </w:r>
      <w:r w:rsidR="00A63FBF">
        <w:rPr>
          <w:lang w:val="en-GB" w:eastAsia="en-US"/>
        </w:rPr>
        <w:t xml:space="preserve"> The investig</w:t>
      </w:r>
      <w:r w:rsidR="009F38ED">
        <w:rPr>
          <w:lang w:val="en-GB" w:eastAsia="en-US"/>
        </w:rPr>
        <w:t>ated radiation patterns</w:t>
      </w:r>
      <w:r w:rsidR="007C3D43">
        <w:rPr>
          <w:lang w:val="en-GB" w:eastAsia="en-US"/>
        </w:rPr>
        <w:t xml:space="preserve"> (beside the reference standard gain horn)</w:t>
      </w:r>
      <w:r w:rsidR="009F38ED">
        <w:rPr>
          <w:lang w:val="en-GB" w:eastAsia="en-US"/>
        </w:rPr>
        <w:t xml:space="preserve"> reflect</w:t>
      </w:r>
      <w:r w:rsidR="00A63FBF">
        <w:rPr>
          <w:lang w:val="en-GB" w:eastAsia="en-US"/>
        </w:rPr>
        <w:t xml:space="preserve"> </w:t>
      </w:r>
      <w:r w:rsidR="00D23A81">
        <w:rPr>
          <w:lang w:val="en-GB" w:eastAsia="en-US"/>
        </w:rPr>
        <w:t>feasible</w:t>
      </w:r>
      <w:r w:rsidR="00A63FBF">
        <w:rPr>
          <w:lang w:val="en-GB" w:eastAsia="en-US"/>
        </w:rPr>
        <w:t xml:space="preserve"> antenna arrays that </w:t>
      </w:r>
      <w:r w:rsidR="0012049F">
        <w:rPr>
          <w:lang w:val="en-GB" w:eastAsia="en-US"/>
        </w:rPr>
        <w:t>are anticipated to</w:t>
      </w:r>
      <w:r w:rsidR="00A63FBF">
        <w:rPr>
          <w:lang w:val="en-GB" w:eastAsia="en-US"/>
        </w:rPr>
        <w:t xml:space="preserve"> be </w:t>
      </w:r>
      <w:r w:rsidR="0012049F">
        <w:rPr>
          <w:lang w:val="en-GB" w:eastAsia="en-US"/>
        </w:rPr>
        <w:t>used</w:t>
      </w:r>
      <w:r w:rsidR="00A63FBF">
        <w:rPr>
          <w:lang w:val="en-GB" w:eastAsia="en-US"/>
        </w:rPr>
        <w:t xml:space="preserve"> in future NR UEs (</w:t>
      </w:r>
      <w:r w:rsidR="00A63FBF" w:rsidRPr="004466D3">
        <w:rPr>
          <w:lang w:val="en-GB" w:eastAsia="en-US"/>
        </w:rPr>
        <w:t>8</w:t>
      </w:r>
      <w:r w:rsidR="00197080" w:rsidRPr="004466D3">
        <w:rPr>
          <w:lang w:val="en-GB" w:eastAsia="en-US"/>
        </w:rPr>
        <w:t> </w:t>
      </w:r>
      <w:r w:rsidR="00A63FBF" w:rsidRPr="004466D3">
        <w:rPr>
          <w:lang w:val="en-GB" w:eastAsia="en-US"/>
        </w:rPr>
        <w:t>x</w:t>
      </w:r>
      <w:r w:rsidR="00197080" w:rsidRPr="004466D3">
        <w:rPr>
          <w:lang w:val="en-GB" w:eastAsia="en-US"/>
        </w:rPr>
        <w:t> </w:t>
      </w:r>
      <w:r w:rsidR="00A63FBF" w:rsidRPr="004466D3">
        <w:rPr>
          <w:lang w:val="en-GB" w:eastAsia="en-US"/>
        </w:rPr>
        <w:t xml:space="preserve">2 </w:t>
      </w:r>
      <w:r w:rsidR="0012049F" w:rsidRPr="004466D3">
        <w:rPr>
          <w:lang w:val="en-GB" w:eastAsia="en-US"/>
        </w:rPr>
        <w:t>p</w:t>
      </w:r>
      <w:r w:rsidR="00A63FBF" w:rsidRPr="004466D3">
        <w:rPr>
          <w:lang w:val="en-GB" w:eastAsia="en-US"/>
        </w:rPr>
        <w:t xml:space="preserve">atch </w:t>
      </w:r>
      <w:r w:rsidR="0012049F" w:rsidRPr="004466D3">
        <w:rPr>
          <w:lang w:val="en-GB" w:eastAsia="en-US"/>
        </w:rPr>
        <w:t>a</w:t>
      </w:r>
      <w:r w:rsidR="00A63FBF" w:rsidRPr="004466D3">
        <w:rPr>
          <w:lang w:val="en-GB" w:eastAsia="en-US"/>
        </w:rPr>
        <w:t xml:space="preserve">rray, </w:t>
      </w:r>
      <w:r w:rsidR="0012049F" w:rsidRPr="004466D3">
        <w:rPr>
          <w:lang w:val="en-GB" w:eastAsia="en-US"/>
        </w:rPr>
        <w:t>4</w:t>
      </w:r>
      <w:r w:rsidR="00197080" w:rsidRPr="004466D3">
        <w:rPr>
          <w:lang w:val="en-GB" w:eastAsia="en-US"/>
        </w:rPr>
        <w:t> </w:t>
      </w:r>
      <w:r w:rsidR="0012049F" w:rsidRPr="004466D3">
        <w:rPr>
          <w:lang w:val="en-GB" w:eastAsia="en-US"/>
        </w:rPr>
        <w:t>x</w:t>
      </w:r>
      <w:r w:rsidR="00197080" w:rsidRPr="004466D3">
        <w:rPr>
          <w:lang w:val="en-GB" w:eastAsia="en-US"/>
        </w:rPr>
        <w:t> </w:t>
      </w:r>
      <w:r w:rsidR="0012049F" w:rsidRPr="004466D3">
        <w:rPr>
          <w:lang w:val="en-GB" w:eastAsia="en-US"/>
        </w:rPr>
        <w:t xml:space="preserve">2 patch array, </w:t>
      </w:r>
      <w:r w:rsidR="00A63FBF" w:rsidRPr="004466D3">
        <w:rPr>
          <w:lang w:val="en-GB" w:eastAsia="en-US"/>
        </w:rPr>
        <w:t>4</w:t>
      </w:r>
      <w:r w:rsidR="00197080" w:rsidRPr="004466D3">
        <w:rPr>
          <w:lang w:val="en-GB" w:eastAsia="en-US"/>
        </w:rPr>
        <w:t> x </w:t>
      </w:r>
      <w:r w:rsidR="00A63FBF" w:rsidRPr="004466D3">
        <w:rPr>
          <w:lang w:val="en-GB" w:eastAsia="en-US"/>
        </w:rPr>
        <w:t xml:space="preserve">1 </w:t>
      </w:r>
      <w:r w:rsidR="0012049F" w:rsidRPr="004466D3">
        <w:rPr>
          <w:lang w:val="en-GB" w:eastAsia="en-US"/>
        </w:rPr>
        <w:t>d</w:t>
      </w:r>
      <w:r w:rsidR="00A63FBF" w:rsidRPr="004466D3">
        <w:rPr>
          <w:lang w:val="en-GB" w:eastAsia="en-US"/>
        </w:rPr>
        <w:t xml:space="preserve">ipole </w:t>
      </w:r>
      <w:r w:rsidR="0012049F" w:rsidRPr="004466D3">
        <w:rPr>
          <w:lang w:val="en-GB" w:eastAsia="en-US"/>
        </w:rPr>
        <w:t>a</w:t>
      </w:r>
      <w:r w:rsidR="00A63FBF" w:rsidRPr="004466D3">
        <w:rPr>
          <w:lang w:val="en-GB" w:eastAsia="en-US"/>
        </w:rPr>
        <w:t>rray</w:t>
      </w:r>
      <w:r w:rsidR="00A63FBF">
        <w:rPr>
          <w:lang w:val="en-GB" w:eastAsia="en-US"/>
        </w:rPr>
        <w:t>).</w:t>
      </w:r>
    </w:p>
    <w:p w14:paraId="103BFB5E" w14:textId="6A8BD640" w:rsidR="00C335C8" w:rsidRDefault="00C335C8" w:rsidP="00C335C8">
      <w:pPr>
        <w:jc w:val="both"/>
        <w:rPr>
          <w:lang w:val="en-GB" w:eastAsia="en-US"/>
        </w:rPr>
      </w:pPr>
      <w:r>
        <w:rPr>
          <w:lang w:val="en-GB" w:eastAsia="en-US"/>
        </w:rPr>
        <w:t>Figure 1 depicts the deviation of the calculated TRP values from the real TRP value over different step sizes</w:t>
      </w:r>
      <m:oMath>
        <m:r>
          <w:rPr>
            <w:rFonts w:ascii="Cambria Math" w:hAnsi="Cambria Math"/>
            <w:lang w:val="en-GB" w:eastAsia="en-US"/>
          </w:rPr>
          <m:t xml:space="preserve"> Δϑ</m:t>
        </m:r>
      </m:oMath>
      <w:r>
        <w:rPr>
          <w:lang w:val="en-GB" w:eastAsia="en-US"/>
        </w:rPr>
        <w:t xml:space="preserve"> for </w:t>
      </w:r>
      <w:r w:rsidR="00741ADD">
        <w:rPr>
          <w:lang w:val="en-GB" w:eastAsia="en-US"/>
        </w:rPr>
        <w:t>a variety of</w:t>
      </w:r>
      <w:r>
        <w:rPr>
          <w:lang w:val="en-GB" w:eastAsia="en-US"/>
        </w:rPr>
        <w:t xml:space="preserve"> integration methods and </w:t>
      </w:r>
      <w:r w:rsidR="00741ADD">
        <w:rPr>
          <w:lang w:val="en-GB" w:eastAsia="en-US"/>
        </w:rPr>
        <w:t xml:space="preserve">two </w:t>
      </w:r>
      <w:r>
        <w:rPr>
          <w:lang w:val="en-GB" w:eastAsia="en-US"/>
        </w:rPr>
        <w:t>antenna radiation patterns.</w:t>
      </w:r>
    </w:p>
    <w:p w14:paraId="38E9C649" w14:textId="08DE9A1F" w:rsidR="00C335C8" w:rsidRDefault="00C335C8" w:rsidP="00D050AE">
      <w:pPr>
        <w:jc w:val="both"/>
        <w:rPr>
          <w:b/>
          <w:i/>
          <w:highlight w:val="yellow"/>
          <w:lang w:val="en-GB" w:eastAsia="en-US"/>
        </w:rPr>
      </w:pPr>
      <w:r>
        <w:rPr>
          <w:lang w:val="en-GB" w:eastAsia="en-US"/>
        </w:rPr>
        <w:t>Figure 1a shows the results for a standard gain horn antenna and Figure 1b for a 4 x 1 dipole antenna array. In both cases, the beam is directed to the pole of the constant step size measurement grid. The results indicate that the performance of the integration method depends on the radiation pattern of the DUT. Consequently, this contribution extends the number of investigated antenna patterns to get a better understanding of the general performance of the different spherical quadrature techniques.</w:t>
      </w:r>
    </w:p>
    <w:p w14:paraId="5ECB5D3E" w14:textId="77777777" w:rsidR="00C335C8" w:rsidRDefault="00C335C8">
      <w:pPr>
        <w:spacing w:after="0" w:line="240" w:lineRule="auto"/>
        <w:rPr>
          <w:b/>
          <w:i/>
          <w:highlight w:val="yellow"/>
          <w:lang w:val="en-GB" w:eastAsia="en-US"/>
        </w:rPr>
      </w:pPr>
      <w:r>
        <w:rPr>
          <w:b/>
          <w:i/>
          <w:highlight w:val="yellow"/>
          <w:lang w:val="en-GB" w:eastAsia="en-US"/>
        </w:rPr>
        <w:br w:type="page"/>
      </w:r>
    </w:p>
    <w:p w14:paraId="09EB64C8" w14:textId="77777777" w:rsidR="00CF3544" w:rsidRDefault="00CF3544" w:rsidP="00CF3544">
      <w:pPr>
        <w:spacing w:after="0"/>
        <w:jc w:val="both"/>
        <w:rPr>
          <w:noProof/>
          <w:lang w:val="de-DE" w:eastAsia="de-DE"/>
        </w:rPr>
      </w:pPr>
      <w:r w:rsidRPr="00635766">
        <w:rPr>
          <w:noProof/>
          <w:lang w:val="de-DE" w:eastAsia="de-DE"/>
        </w:rPr>
        <w:lastRenderedPageBreak/>
        <w:drawing>
          <wp:inline distT="0" distB="0" distL="0" distR="0" wp14:anchorId="4C366DC3" wp14:editId="18D40E58">
            <wp:extent cx="2880000" cy="2320941"/>
            <wp:effectExtent l="0" t="0" r="0" b="317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EBELE\Pictures\dir_offset_for_paper.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880000" cy="2320941"/>
                    </a:xfrm>
                    <a:prstGeom prst="rect">
                      <a:avLst/>
                    </a:prstGeom>
                    <a:noFill/>
                    <a:ln>
                      <a:noFill/>
                    </a:ln>
                  </pic:spPr>
                </pic:pic>
              </a:graphicData>
            </a:graphic>
          </wp:inline>
        </w:drawing>
      </w:r>
      <w:r w:rsidRPr="00635766">
        <w:rPr>
          <w:noProof/>
          <w:lang w:val="de-DE" w:eastAsia="de-DE"/>
        </w:rPr>
        <w:drawing>
          <wp:inline distT="0" distB="0" distL="0" distR="0" wp14:anchorId="0EE5D42E" wp14:editId="5CCBBD93">
            <wp:extent cx="2952000" cy="2310994"/>
            <wp:effectExtent l="0" t="0" r="127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OEBELE\Pictures\trp_offset.pn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952000" cy="2310994"/>
                    </a:xfrm>
                    <a:prstGeom prst="rect">
                      <a:avLst/>
                    </a:prstGeom>
                    <a:noFill/>
                    <a:ln>
                      <a:noFill/>
                    </a:ln>
                  </pic:spPr>
                </pic:pic>
              </a:graphicData>
            </a:graphic>
          </wp:inline>
        </w:drawing>
      </w:r>
    </w:p>
    <w:p w14:paraId="2686083A" w14:textId="77777777" w:rsidR="00CF3544" w:rsidRPr="00180445" w:rsidRDefault="00CF3544" w:rsidP="00CF3544">
      <w:pPr>
        <w:spacing w:after="0"/>
        <w:jc w:val="center"/>
        <w:rPr>
          <w:noProof/>
          <w:lang w:eastAsia="de-DE"/>
        </w:rPr>
      </w:pPr>
      <w:r w:rsidRPr="00180445">
        <w:rPr>
          <w:noProof/>
          <w:lang w:eastAsia="de-DE"/>
        </w:rPr>
        <w:t>(a)                                                                  (b)</w:t>
      </w:r>
    </w:p>
    <w:p w14:paraId="7EF65C0D" w14:textId="77777777" w:rsidR="00CF3544" w:rsidRPr="00123E8A" w:rsidRDefault="00CF3544" w:rsidP="00CF3544">
      <w:pPr>
        <w:jc w:val="center"/>
        <w:rPr>
          <w:rFonts w:eastAsia="Calibri"/>
          <w:b/>
          <w:bCs/>
          <w:lang w:val="en-GB" w:eastAsia="en-US"/>
        </w:rPr>
      </w:pPr>
      <w:r w:rsidRPr="00E516CE">
        <w:rPr>
          <w:rFonts w:eastAsia="Calibri"/>
          <w:b/>
          <w:bCs/>
          <w:lang w:val="en-GB" w:eastAsia="en-US"/>
        </w:rPr>
        <w:t>Figure 1</w:t>
      </w:r>
      <w:r w:rsidRPr="00123E8A">
        <w:rPr>
          <w:rFonts w:eastAsia="Calibri"/>
          <w:b/>
          <w:bCs/>
          <w:lang w:val="en-GB" w:eastAsia="en-US"/>
        </w:rPr>
        <w:t xml:space="preserve">: </w:t>
      </w:r>
      <w:r>
        <w:rPr>
          <w:rFonts w:eastAsia="Calibri"/>
          <w:b/>
          <w:bCs/>
          <w:lang w:val="en-GB" w:eastAsia="en-US"/>
        </w:rPr>
        <w:t>Deviation of TRP vs. Step Size of Measurement Grid for</w:t>
      </w:r>
      <w:r>
        <w:rPr>
          <w:rFonts w:eastAsia="Calibri"/>
          <w:b/>
          <w:bCs/>
          <w:lang w:val="en-GB" w:eastAsia="en-US"/>
        </w:rPr>
        <w:br/>
        <w:t>a) 20 dBi Standard Gain Horn Antenna and b) 4 x 1 Dipole Antenna Array</w:t>
      </w:r>
      <w:r w:rsidRPr="00123E8A">
        <w:rPr>
          <w:rFonts w:eastAsia="Calibri"/>
          <w:b/>
          <w:bCs/>
          <w:lang w:val="en-GB" w:eastAsia="en-US"/>
        </w:rPr>
        <w:t>.</w:t>
      </w:r>
    </w:p>
    <w:p w14:paraId="58D554FB" w14:textId="4E7B7E5E" w:rsidR="00031959" w:rsidRPr="00E516CE" w:rsidRDefault="00031959" w:rsidP="00031959">
      <w:pPr>
        <w:rPr>
          <w:i/>
          <w:lang w:val="en-GB" w:eastAsia="en-US"/>
        </w:rPr>
      </w:pPr>
      <w:r w:rsidRPr="00E516CE">
        <w:rPr>
          <w:b/>
          <w:i/>
          <w:lang w:val="en-GB" w:eastAsia="en-US"/>
        </w:rPr>
        <w:t>Observation 1:</w:t>
      </w:r>
      <w:r w:rsidRPr="00E516CE">
        <w:rPr>
          <w:i/>
          <w:lang w:val="en-GB" w:eastAsia="en-US"/>
        </w:rPr>
        <w:t xml:space="preserve"> The measurement grids in previous contributions have been optimizes for an 8 x 2 patch antenna array. Using other antenna characteristics results in different performances of the different integration methods.</w:t>
      </w:r>
    </w:p>
    <w:p w14:paraId="7D17D482" w14:textId="323C1254" w:rsidR="007264DD" w:rsidRDefault="005C0127" w:rsidP="005C0127">
      <w:pPr>
        <w:jc w:val="both"/>
        <w:rPr>
          <w:lang w:val="en-GB" w:eastAsia="en-US"/>
        </w:rPr>
      </w:pPr>
      <w:r>
        <w:rPr>
          <w:lang w:val="en-GB" w:eastAsia="en-US"/>
        </w:rPr>
        <w:t>T</w:t>
      </w:r>
      <w:r w:rsidR="007264DD">
        <w:rPr>
          <w:lang w:val="en-GB" w:eastAsia="en-US"/>
        </w:rPr>
        <w:t xml:space="preserve">he following </w:t>
      </w:r>
      <w:r w:rsidR="00197080">
        <w:rPr>
          <w:lang w:val="en-GB" w:eastAsia="en-US"/>
        </w:rPr>
        <w:t xml:space="preserve">spherical </w:t>
      </w:r>
      <w:r w:rsidR="007264DD">
        <w:rPr>
          <w:lang w:val="en-GB" w:eastAsia="en-US"/>
        </w:rPr>
        <w:t>int</w:t>
      </w:r>
      <w:r>
        <w:rPr>
          <w:lang w:val="en-GB" w:eastAsia="en-US"/>
        </w:rPr>
        <w:t xml:space="preserve">egration methods </w:t>
      </w:r>
      <w:r w:rsidR="00B00B18">
        <w:rPr>
          <w:lang w:val="en-GB" w:eastAsia="en-US"/>
        </w:rPr>
        <w:t xml:space="preserve">are analysed and </w:t>
      </w:r>
      <w:r>
        <w:rPr>
          <w:lang w:val="en-GB" w:eastAsia="en-US"/>
        </w:rPr>
        <w:t xml:space="preserve">have been used in order to calculate the TRP from </w:t>
      </w:r>
      <w:r w:rsidR="005C7F76">
        <w:rPr>
          <w:lang w:val="en-GB" w:eastAsia="en-US"/>
        </w:rPr>
        <w:t xml:space="preserve">a </w:t>
      </w:r>
      <w:r w:rsidR="004466D3">
        <w:rPr>
          <w:lang w:val="en-GB" w:eastAsia="en-US"/>
        </w:rPr>
        <w:t xml:space="preserve">single set of </w:t>
      </w:r>
      <w:r>
        <w:rPr>
          <w:lang w:val="en-GB" w:eastAsia="en-US"/>
        </w:rPr>
        <w:t>EIRP measurement</w:t>
      </w:r>
      <w:r w:rsidR="00197080">
        <w:rPr>
          <w:lang w:val="en-GB" w:eastAsia="en-US"/>
        </w:rPr>
        <w:t xml:space="preserve">s </w:t>
      </w:r>
      <w:r w:rsidR="004466D3">
        <w:rPr>
          <w:lang w:val="en-GB" w:eastAsia="en-US"/>
        </w:rPr>
        <w:t xml:space="preserve">for each </w:t>
      </w:r>
      <w:r w:rsidR="00197080">
        <w:rPr>
          <w:lang w:val="en-GB" w:eastAsia="en-US"/>
        </w:rPr>
        <w:t>constant step size grid</w:t>
      </w:r>
      <w:r w:rsidR="004466D3">
        <w:rPr>
          <w:lang w:val="en-GB" w:eastAsia="en-US"/>
        </w:rPr>
        <w:t xml:space="preserve"> with </w:t>
      </w:r>
      <w:r w:rsidR="005C6CB8">
        <w:rPr>
          <w:lang w:val="en-GB" w:eastAsia="en-US"/>
        </w:rPr>
        <w:t>a different</w:t>
      </w:r>
      <w:r w:rsidR="004466D3">
        <w:rPr>
          <w:lang w:val="en-GB" w:eastAsia="en-US"/>
        </w:rPr>
        <w:t xml:space="preserve"> step size</w:t>
      </w:r>
      <w:r>
        <w:rPr>
          <w:lang w:val="en-GB" w:eastAsia="en-US"/>
        </w:rPr>
        <w:t>:</w:t>
      </w:r>
    </w:p>
    <w:p w14:paraId="3554C7F1" w14:textId="08F2DDED" w:rsidR="00F01D95" w:rsidRPr="00E516CE" w:rsidRDefault="00F01D95" w:rsidP="00F01D95">
      <w:pPr>
        <w:pStyle w:val="Listenabsatz"/>
        <w:numPr>
          <w:ilvl w:val="0"/>
          <w:numId w:val="47"/>
        </w:numPr>
        <w:jc w:val="both"/>
        <w:rPr>
          <w:lang w:val="en-GB"/>
        </w:rPr>
      </w:pPr>
      <w:r w:rsidRPr="00E516CE">
        <w:rPr>
          <w:lang w:val="en-GB"/>
        </w:rPr>
        <w:t>Sin(θ)-</w:t>
      </w:r>
      <w:r w:rsidR="00031959" w:rsidRPr="00E516CE">
        <w:rPr>
          <w:lang w:val="en-GB"/>
        </w:rPr>
        <w:t>W</w:t>
      </w:r>
      <w:r w:rsidRPr="00E516CE">
        <w:rPr>
          <w:lang w:val="en-GB"/>
        </w:rPr>
        <w:t>eighting</w:t>
      </w:r>
    </w:p>
    <w:p w14:paraId="303E34DC" w14:textId="0CC9FB59" w:rsidR="00F01D95" w:rsidRPr="00E516CE" w:rsidRDefault="00F01D95" w:rsidP="00F01D95">
      <w:pPr>
        <w:pStyle w:val="Listenabsatz"/>
        <w:numPr>
          <w:ilvl w:val="0"/>
          <w:numId w:val="47"/>
        </w:numPr>
        <w:jc w:val="both"/>
        <w:rPr>
          <w:lang w:val="en-GB"/>
        </w:rPr>
      </w:pPr>
      <w:r w:rsidRPr="00E516CE">
        <w:rPr>
          <w:lang w:val="en-GB"/>
        </w:rPr>
        <w:t xml:space="preserve">Spherical </w:t>
      </w:r>
      <w:r w:rsidR="00031959" w:rsidRPr="00E516CE">
        <w:rPr>
          <w:lang w:val="en-GB"/>
        </w:rPr>
        <w:t>S</w:t>
      </w:r>
      <w:r w:rsidRPr="00E516CE">
        <w:rPr>
          <w:lang w:val="en-GB"/>
        </w:rPr>
        <w:t xml:space="preserve">urface </w:t>
      </w:r>
      <w:r w:rsidR="00031959" w:rsidRPr="00E516CE">
        <w:rPr>
          <w:lang w:val="en-GB"/>
        </w:rPr>
        <w:t>W</w:t>
      </w:r>
      <w:r w:rsidRPr="00E516CE">
        <w:rPr>
          <w:lang w:val="en-GB"/>
        </w:rPr>
        <w:t>eighting</w:t>
      </w:r>
    </w:p>
    <w:p w14:paraId="5C461719" w14:textId="3437CE33" w:rsidR="00F01D95" w:rsidRPr="00E516CE" w:rsidRDefault="00F01D95" w:rsidP="00F01D95">
      <w:pPr>
        <w:pStyle w:val="Listenabsatz"/>
        <w:numPr>
          <w:ilvl w:val="0"/>
          <w:numId w:val="47"/>
        </w:numPr>
        <w:jc w:val="both"/>
        <w:rPr>
          <w:lang w:val="en-GB"/>
        </w:rPr>
      </w:pPr>
      <w:r w:rsidRPr="00E516CE">
        <w:rPr>
          <w:lang w:val="en-GB"/>
        </w:rPr>
        <w:t>Jacobian</w:t>
      </w:r>
      <w:r w:rsidR="00031959" w:rsidRPr="00E516CE">
        <w:rPr>
          <w:lang w:val="en-GB"/>
        </w:rPr>
        <w:t xml:space="preserve"> Matrix </w:t>
      </w:r>
      <w:r w:rsidR="00E72E56" w:rsidRPr="00E516CE">
        <w:rPr>
          <w:lang w:val="en-GB"/>
        </w:rPr>
        <w:t>Integration</w:t>
      </w:r>
    </w:p>
    <w:p w14:paraId="2C9DE928" w14:textId="0308AD36" w:rsidR="00F01D95" w:rsidRPr="00E516CE" w:rsidRDefault="00F01D95" w:rsidP="00F01D95">
      <w:pPr>
        <w:pStyle w:val="Listenabsatz"/>
        <w:numPr>
          <w:ilvl w:val="0"/>
          <w:numId w:val="47"/>
        </w:numPr>
        <w:jc w:val="both"/>
        <w:rPr>
          <w:lang w:val="en-GB"/>
        </w:rPr>
      </w:pPr>
      <w:r w:rsidRPr="00E516CE">
        <w:rPr>
          <w:lang w:val="en-GB"/>
        </w:rPr>
        <w:t>Clenshaw-Curtis</w:t>
      </w:r>
      <w:r w:rsidR="00031959" w:rsidRPr="00E516CE">
        <w:rPr>
          <w:lang w:val="en-GB"/>
        </w:rPr>
        <w:t xml:space="preserve"> Quadrature</w:t>
      </w:r>
    </w:p>
    <w:p w14:paraId="6E19EE8B" w14:textId="2AC041DE" w:rsidR="00F01D95" w:rsidRPr="00E516CE" w:rsidRDefault="00F01D95" w:rsidP="00F01D95">
      <w:pPr>
        <w:pStyle w:val="Listenabsatz"/>
        <w:numPr>
          <w:ilvl w:val="0"/>
          <w:numId w:val="47"/>
        </w:numPr>
        <w:jc w:val="both"/>
        <w:rPr>
          <w:lang w:val="en-GB"/>
        </w:rPr>
      </w:pPr>
      <w:r w:rsidRPr="00E516CE">
        <w:rPr>
          <w:lang w:val="en-GB"/>
        </w:rPr>
        <w:t>Gauss-Legendre</w:t>
      </w:r>
      <w:r w:rsidR="00031959" w:rsidRPr="00E516CE">
        <w:rPr>
          <w:lang w:val="en-GB"/>
        </w:rPr>
        <w:t xml:space="preserve"> Quadrature</w:t>
      </w:r>
    </w:p>
    <w:p w14:paraId="41597F1E" w14:textId="347CF9BD" w:rsidR="00031959" w:rsidRDefault="005C7F76" w:rsidP="002E581F">
      <w:pPr>
        <w:jc w:val="both"/>
        <w:rPr>
          <w:lang w:val="en-GB" w:eastAsia="en-US"/>
        </w:rPr>
      </w:pPr>
      <w:r>
        <w:rPr>
          <w:lang w:val="en-GB" w:eastAsia="en-US"/>
        </w:rPr>
        <w:t>Regardless of the selected quadrature method</w:t>
      </w:r>
      <w:r w:rsidR="00EC2DE8">
        <w:rPr>
          <w:lang w:val="en-GB" w:eastAsia="en-US"/>
        </w:rPr>
        <w:t xml:space="preserve">, allowing </w:t>
      </w:r>
      <w:r>
        <w:rPr>
          <w:lang w:val="en-GB" w:eastAsia="en-US"/>
        </w:rPr>
        <w:t>multiple</w:t>
      </w:r>
      <w:r w:rsidR="00EC2DE8">
        <w:rPr>
          <w:lang w:val="en-GB" w:eastAsia="en-US"/>
        </w:rPr>
        <w:t xml:space="preserve"> integration methods </w:t>
      </w:r>
      <w:r>
        <w:rPr>
          <w:lang w:val="en-GB" w:eastAsia="en-US"/>
        </w:rPr>
        <w:t xml:space="preserve">will </w:t>
      </w:r>
      <w:r w:rsidR="00EC2DE8">
        <w:rPr>
          <w:lang w:val="en-GB" w:eastAsia="en-US"/>
        </w:rPr>
        <w:t>caus</w:t>
      </w:r>
      <w:r w:rsidR="005C6CB8">
        <w:rPr>
          <w:lang w:val="en-GB" w:eastAsia="en-US"/>
        </w:rPr>
        <w:t>e</w:t>
      </w:r>
      <w:r>
        <w:rPr>
          <w:lang w:val="en-GB" w:eastAsia="en-US"/>
        </w:rPr>
        <w:t xml:space="preserve"> significant</w:t>
      </w:r>
      <w:r w:rsidR="00EC2DE8">
        <w:rPr>
          <w:lang w:val="en-GB" w:eastAsia="en-US"/>
        </w:rPr>
        <w:t xml:space="preserve"> additional effort during standardization</w:t>
      </w:r>
      <w:r>
        <w:rPr>
          <w:lang w:val="en-GB" w:eastAsia="en-US"/>
        </w:rPr>
        <w:t>, implementation and validation</w:t>
      </w:r>
      <w:r w:rsidR="00EC2DE8">
        <w:rPr>
          <w:lang w:val="en-GB" w:eastAsia="en-US"/>
        </w:rPr>
        <w:t>.</w:t>
      </w:r>
      <w:r w:rsidR="002443AC">
        <w:rPr>
          <w:lang w:val="en-GB" w:eastAsia="en-US"/>
        </w:rPr>
        <w:t xml:space="preserve"> </w:t>
      </w:r>
      <w:r w:rsidR="00EC2DE8">
        <w:rPr>
          <w:lang w:val="en-GB" w:eastAsia="en-US"/>
        </w:rPr>
        <w:t xml:space="preserve">Therefore, it is </w:t>
      </w:r>
      <w:r w:rsidR="005C6CB8">
        <w:rPr>
          <w:lang w:val="en-GB" w:eastAsia="en-US"/>
        </w:rPr>
        <w:t>desirable</w:t>
      </w:r>
      <w:r>
        <w:rPr>
          <w:lang w:val="en-GB" w:eastAsia="en-US"/>
        </w:rPr>
        <w:t xml:space="preserve"> </w:t>
      </w:r>
      <w:r w:rsidR="00EC2DE8">
        <w:rPr>
          <w:lang w:val="en-GB" w:eastAsia="en-US"/>
        </w:rPr>
        <w:t xml:space="preserve">to </w:t>
      </w:r>
      <w:r>
        <w:rPr>
          <w:lang w:val="en-GB" w:eastAsia="en-US"/>
        </w:rPr>
        <w:t xml:space="preserve">minimize </w:t>
      </w:r>
      <w:r w:rsidR="00EC2DE8">
        <w:rPr>
          <w:lang w:val="en-GB" w:eastAsia="en-US"/>
        </w:rPr>
        <w:t>the number of allowed integration methods</w:t>
      </w:r>
      <w:r w:rsidR="005C0127">
        <w:rPr>
          <w:lang w:val="en-GB" w:eastAsia="en-US"/>
        </w:rPr>
        <w:t xml:space="preserve"> </w:t>
      </w:r>
      <w:r w:rsidR="00B00B18">
        <w:rPr>
          <w:lang w:val="en-GB" w:eastAsia="en-US"/>
        </w:rPr>
        <w:t>in the specification</w:t>
      </w:r>
      <w:r>
        <w:rPr>
          <w:lang w:val="en-GB" w:eastAsia="en-US"/>
        </w:rPr>
        <w:t xml:space="preserve">. Ideally, </w:t>
      </w:r>
      <w:r w:rsidR="005C0127">
        <w:rPr>
          <w:lang w:val="en-GB" w:eastAsia="en-US"/>
        </w:rPr>
        <w:t xml:space="preserve">only the integration method with </w:t>
      </w:r>
      <w:r>
        <w:rPr>
          <w:lang w:val="en-GB" w:eastAsia="en-US"/>
        </w:rPr>
        <w:t xml:space="preserve">the </w:t>
      </w:r>
      <w:r w:rsidR="005C0127">
        <w:rPr>
          <w:lang w:val="en-GB" w:eastAsia="en-US"/>
        </w:rPr>
        <w:t>best overall performance</w:t>
      </w:r>
      <w:r w:rsidR="005C6CB8">
        <w:rPr>
          <w:lang w:val="en-GB" w:eastAsia="en-US"/>
        </w:rPr>
        <w:t xml:space="preserve"> should be allowed</w:t>
      </w:r>
      <w:r w:rsidR="00EC2DE8">
        <w:rPr>
          <w:lang w:val="en-GB" w:eastAsia="en-US"/>
        </w:rPr>
        <w:t>.</w:t>
      </w:r>
    </w:p>
    <w:p w14:paraId="6CE5B6EE" w14:textId="77777777" w:rsidR="00031959" w:rsidRPr="00E516CE" w:rsidRDefault="00031959" w:rsidP="00031959">
      <w:pPr>
        <w:rPr>
          <w:i/>
          <w:lang w:val="en-GB" w:eastAsia="en-US"/>
        </w:rPr>
      </w:pPr>
      <w:r w:rsidRPr="00E516CE">
        <w:rPr>
          <w:b/>
          <w:i/>
          <w:lang w:val="en-GB" w:eastAsia="en-US"/>
        </w:rPr>
        <w:t>Observation 2:</w:t>
      </w:r>
      <w:r w:rsidRPr="00E516CE">
        <w:rPr>
          <w:i/>
          <w:lang w:val="en-GB" w:eastAsia="en-US"/>
        </w:rPr>
        <w:t xml:space="preserve"> Allowing many different integration methods produces extra effort during standardization, implementation and subsequent validation of the implementations.</w:t>
      </w:r>
    </w:p>
    <w:p w14:paraId="6A3B083D" w14:textId="65DAE9DB" w:rsidR="005C7F76" w:rsidRDefault="005C7F76" w:rsidP="00031959">
      <w:pPr>
        <w:rPr>
          <w:b/>
          <w:lang w:val="en-GB" w:eastAsia="en-US"/>
        </w:rPr>
      </w:pPr>
      <w:r w:rsidRPr="00E516CE">
        <w:rPr>
          <w:b/>
          <w:lang w:val="en-GB" w:eastAsia="en-US"/>
        </w:rPr>
        <w:t>Proposal 1: Select the quadrature method with the best overall performance for conformance testing purposes.</w:t>
      </w:r>
    </w:p>
    <w:p w14:paraId="4545F747" w14:textId="14D025AE" w:rsidR="00117981" w:rsidRDefault="00A63FBF" w:rsidP="002E581F">
      <w:pPr>
        <w:jc w:val="both"/>
        <w:rPr>
          <w:lang w:val="en-GB" w:eastAsia="en-US"/>
        </w:rPr>
      </w:pPr>
      <w:r>
        <w:rPr>
          <w:lang w:val="en-GB" w:eastAsia="en-US"/>
        </w:rPr>
        <w:t xml:space="preserve">Since the relative orientation of the </w:t>
      </w:r>
      <w:r w:rsidR="00EC2448">
        <w:rPr>
          <w:lang w:val="en-GB" w:eastAsia="en-US"/>
        </w:rPr>
        <w:t>DUT radiation pattern and the measurement grid is unknown</w:t>
      </w:r>
      <w:r w:rsidR="00D23A81">
        <w:rPr>
          <w:lang w:val="en-GB" w:eastAsia="en-US"/>
        </w:rPr>
        <w:t xml:space="preserve"> </w:t>
      </w:r>
      <w:r w:rsidR="00124D5F">
        <w:rPr>
          <w:lang w:val="en-GB" w:eastAsia="en-US"/>
        </w:rPr>
        <w:t>during conformance testing (</w:t>
      </w:r>
      <w:r w:rsidR="00D23A81">
        <w:rPr>
          <w:lang w:val="en-GB" w:eastAsia="en-US"/>
        </w:rPr>
        <w:t>black-box testing approach</w:t>
      </w:r>
      <w:r w:rsidR="00124D5F">
        <w:rPr>
          <w:lang w:val="en-GB" w:eastAsia="en-US"/>
        </w:rPr>
        <w:t>)</w:t>
      </w:r>
      <w:r w:rsidR="00EC2448">
        <w:rPr>
          <w:lang w:val="en-GB" w:eastAsia="en-US"/>
        </w:rPr>
        <w:t>, a</w:t>
      </w:r>
      <w:r>
        <w:rPr>
          <w:lang w:val="en-GB" w:eastAsia="en-US"/>
        </w:rPr>
        <w:t xml:space="preserve"> statistically significant number of rotations of the radiation pattern (10,000 random orientations) is used in order to assess the performance of the different spherical quadrature techniques under realistic conditions.</w:t>
      </w:r>
    </w:p>
    <w:p w14:paraId="4B33C77E" w14:textId="1E1C65B7" w:rsidR="008941D6" w:rsidRDefault="008941D6" w:rsidP="008941D6">
      <w:pPr>
        <w:pStyle w:val="berschrift2"/>
        <w:rPr>
          <w:lang w:val="en-GB"/>
        </w:rPr>
      </w:pPr>
      <w:r w:rsidRPr="00123E8A">
        <w:rPr>
          <w:lang w:val="en-GB"/>
        </w:rPr>
        <w:lastRenderedPageBreak/>
        <w:t>Simulation Results</w:t>
      </w:r>
      <w:r w:rsidR="0013598B" w:rsidRPr="00123E8A">
        <w:rPr>
          <w:lang w:val="en-GB"/>
        </w:rPr>
        <w:t xml:space="preserve"> (</w:t>
      </w:r>
      <w:r w:rsidR="006948D3">
        <w:rPr>
          <w:lang w:val="en-GB"/>
        </w:rPr>
        <w:t xml:space="preserve">Simulated </w:t>
      </w:r>
      <w:r w:rsidR="00A00006">
        <w:rPr>
          <w:lang w:val="en-GB"/>
        </w:rPr>
        <w:t>8</w:t>
      </w:r>
      <w:r w:rsidR="00B428E5">
        <w:rPr>
          <w:lang w:val="en-GB"/>
        </w:rPr>
        <w:t> </w:t>
      </w:r>
      <w:r w:rsidR="00A00006">
        <w:rPr>
          <w:lang w:val="en-GB"/>
        </w:rPr>
        <w:t>x</w:t>
      </w:r>
      <w:r w:rsidR="00B428E5">
        <w:rPr>
          <w:lang w:val="en-GB"/>
        </w:rPr>
        <w:t> </w:t>
      </w:r>
      <w:r w:rsidR="00A00006">
        <w:rPr>
          <w:lang w:val="en-GB"/>
        </w:rPr>
        <w:t>2 Patch</w:t>
      </w:r>
      <w:r w:rsidR="0013598B" w:rsidRPr="00123E8A">
        <w:rPr>
          <w:lang w:val="en-GB"/>
        </w:rPr>
        <w:t xml:space="preserve"> Antenna)</w:t>
      </w:r>
    </w:p>
    <w:p w14:paraId="7FE6FD6C" w14:textId="58C2A58C" w:rsidR="002E581F" w:rsidRPr="002E581F" w:rsidRDefault="002E581F" w:rsidP="002E581F">
      <w:pPr>
        <w:spacing w:after="0"/>
        <w:jc w:val="both"/>
        <w:rPr>
          <w:lang w:val="en-GB"/>
        </w:rPr>
      </w:pPr>
      <w:r>
        <w:rPr>
          <w:lang w:val="en-GB"/>
        </w:rPr>
        <w:t xml:space="preserve">The same </w:t>
      </w:r>
      <w:r w:rsidRPr="007F7EE6">
        <w:rPr>
          <w:lang w:val="en-GB"/>
        </w:rPr>
        <w:t>pattern of</w:t>
      </w:r>
      <w:r>
        <w:rPr>
          <w:lang w:val="en-GB"/>
        </w:rPr>
        <w:t xml:space="preserve"> a </w:t>
      </w:r>
      <w:r w:rsidRPr="002E581F">
        <w:rPr>
          <w:lang w:val="en-GB"/>
        </w:rPr>
        <w:t>simulated 8 x 2 patch antenna array</w:t>
      </w:r>
      <w:r>
        <w:rPr>
          <w:lang w:val="en-GB"/>
        </w:rPr>
        <w:t xml:space="preserve"> as in </w:t>
      </w:r>
      <w:r w:rsidRPr="00135ADF">
        <w:rPr>
          <w:lang w:val="en-GB"/>
        </w:rPr>
        <w:t>[4]</w:t>
      </w:r>
      <w:r w:rsidRPr="007F7EE6">
        <w:rPr>
          <w:lang w:val="en-GB"/>
        </w:rPr>
        <w:t xml:space="preserve"> </w:t>
      </w:r>
      <w:r>
        <w:rPr>
          <w:lang w:val="en-GB"/>
        </w:rPr>
        <w:t xml:space="preserve">has been used for the </w:t>
      </w:r>
      <w:r w:rsidRPr="002E581F">
        <w:rPr>
          <w:lang w:val="en-GB"/>
        </w:rPr>
        <w:t>subsequent analysis</w:t>
      </w:r>
      <w:r w:rsidRPr="007F7EE6">
        <w:rPr>
          <w:lang w:val="en-GB"/>
        </w:rPr>
        <w:t>.</w:t>
      </w:r>
      <w:r>
        <w:rPr>
          <w:lang w:val="en-GB"/>
        </w:rPr>
        <w:t xml:space="preserve"> </w:t>
      </w:r>
      <w:r w:rsidR="00B428E5" w:rsidRPr="00135ADF">
        <w:rPr>
          <w:lang w:val="en-GB"/>
        </w:rPr>
        <w:t>Figure 2</w:t>
      </w:r>
      <w:r w:rsidRPr="002E581F">
        <w:rPr>
          <w:lang w:val="en-GB"/>
        </w:rPr>
        <w:t xml:space="preserve"> shows the composite </w:t>
      </w:r>
      <w:r>
        <w:rPr>
          <w:lang w:val="en-GB"/>
        </w:rPr>
        <w:t>radiation</w:t>
      </w:r>
      <w:r w:rsidRPr="002E581F">
        <w:rPr>
          <w:lang w:val="en-GB"/>
        </w:rPr>
        <w:t xml:space="preserve"> pattern of an 8</w:t>
      </w:r>
      <w:r w:rsidR="00B428E5">
        <w:rPr>
          <w:lang w:val="en-GB"/>
        </w:rPr>
        <w:t> </w:t>
      </w:r>
      <w:r w:rsidRPr="002E581F">
        <w:rPr>
          <w:lang w:val="en-GB"/>
        </w:rPr>
        <w:t>x</w:t>
      </w:r>
      <w:r w:rsidR="00B428E5">
        <w:rPr>
          <w:lang w:val="en-GB"/>
        </w:rPr>
        <w:t> </w:t>
      </w:r>
      <w:r w:rsidRPr="002E581F">
        <w:rPr>
          <w:lang w:val="en-GB"/>
        </w:rPr>
        <w:t xml:space="preserve">2 patch antenna array with an average antenna element gain of </w:t>
      </w:r>
      <w:r w:rsidRPr="00135ADF">
        <w:rPr>
          <w:lang w:val="en-GB"/>
        </w:rPr>
        <w:t>5 dBi</w:t>
      </w:r>
      <w:r w:rsidRPr="002E581F">
        <w:rPr>
          <w:lang w:val="en-GB"/>
        </w:rPr>
        <w:t xml:space="preserve"> where the beam is steered in boresight direction.</w:t>
      </w:r>
    </w:p>
    <w:p w14:paraId="2D86EB5D" w14:textId="62A8C6FF" w:rsidR="005D601A" w:rsidRDefault="005D601A" w:rsidP="005D601A">
      <w:pPr>
        <w:spacing w:after="0"/>
        <w:jc w:val="center"/>
        <w:rPr>
          <w:lang w:val="en-GB"/>
        </w:rPr>
      </w:pPr>
      <w:r w:rsidRPr="00F473FA">
        <w:rPr>
          <w:noProof/>
          <w:lang w:val="de-DE" w:eastAsia="de-DE"/>
        </w:rPr>
        <w:drawing>
          <wp:inline distT="0" distB="0" distL="0" distR="0" wp14:anchorId="1D401282" wp14:editId="63ED6797">
            <wp:extent cx="3667850" cy="2522220"/>
            <wp:effectExtent l="0" t="0" r="8890" b="0"/>
            <wp:docPr id="13" name="Picture 13" descr="C:\3GPPApril\180405_1816173GPP_Grid_Evaluation_February_Simulated Grid_8x2_5dBElementGain_0DegAzimuth_15.4459dBTotalGain__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3GPPApril\180405_1816173GPP_Grid_Evaluation_February_Simulated Grid_8x2_5dBElementGain_0DegAzimuth_15.4459dBTotalGain__3D.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6695"/>
                    <a:stretch/>
                  </pic:blipFill>
                  <pic:spPr bwMode="auto">
                    <a:xfrm>
                      <a:off x="0" y="0"/>
                      <a:ext cx="3668400" cy="2522598"/>
                    </a:xfrm>
                    <a:prstGeom prst="rect">
                      <a:avLst/>
                    </a:prstGeom>
                    <a:noFill/>
                    <a:ln>
                      <a:noFill/>
                    </a:ln>
                    <a:extLst>
                      <a:ext uri="{53640926-AAD7-44D8-BBD7-CCE9431645EC}">
                        <a14:shadowObscured xmlns:a14="http://schemas.microsoft.com/office/drawing/2010/main"/>
                      </a:ext>
                    </a:extLst>
                  </pic:spPr>
                </pic:pic>
              </a:graphicData>
            </a:graphic>
          </wp:inline>
        </w:drawing>
      </w:r>
    </w:p>
    <w:p w14:paraId="2C002960" w14:textId="4645C7BE" w:rsidR="005D601A" w:rsidRPr="005D601A" w:rsidRDefault="00B428E5" w:rsidP="005D601A">
      <w:pPr>
        <w:jc w:val="center"/>
        <w:rPr>
          <w:rFonts w:eastAsia="Calibri"/>
          <w:b/>
          <w:bCs/>
          <w:lang w:val="en-GB" w:eastAsia="en-US"/>
        </w:rPr>
      </w:pPr>
      <w:r w:rsidRPr="00135ADF">
        <w:rPr>
          <w:rFonts w:eastAsia="Calibri"/>
          <w:b/>
          <w:bCs/>
          <w:lang w:val="en-GB" w:eastAsia="en-US"/>
        </w:rPr>
        <w:t>Figure 2</w:t>
      </w:r>
      <w:r w:rsidR="005D601A" w:rsidRPr="00135ADF">
        <w:rPr>
          <w:rFonts w:eastAsia="Calibri"/>
          <w:b/>
          <w:bCs/>
          <w:lang w:val="en-GB" w:eastAsia="en-US"/>
        </w:rPr>
        <w:t>:</w:t>
      </w:r>
      <w:r w:rsidR="005D601A" w:rsidRPr="005D601A">
        <w:rPr>
          <w:rFonts w:eastAsia="Calibri"/>
          <w:b/>
          <w:bCs/>
          <w:lang w:val="en-GB" w:eastAsia="en-US"/>
        </w:rPr>
        <w:t xml:space="preserve"> Radiation </w:t>
      </w:r>
      <w:r w:rsidR="00124D5F">
        <w:rPr>
          <w:rFonts w:eastAsia="Calibri"/>
          <w:b/>
          <w:bCs/>
          <w:lang w:val="en-GB" w:eastAsia="en-US"/>
        </w:rPr>
        <w:t>P</w:t>
      </w:r>
      <w:r w:rsidR="005D601A" w:rsidRPr="005D601A">
        <w:rPr>
          <w:rFonts w:eastAsia="Calibri"/>
          <w:b/>
          <w:bCs/>
          <w:lang w:val="en-GB" w:eastAsia="en-US"/>
        </w:rPr>
        <w:t xml:space="preserve">attern of 8 x 2 </w:t>
      </w:r>
      <w:r w:rsidR="00124D5F">
        <w:rPr>
          <w:rFonts w:eastAsia="Calibri"/>
          <w:b/>
          <w:bCs/>
          <w:lang w:val="en-GB" w:eastAsia="en-US"/>
        </w:rPr>
        <w:t>P</w:t>
      </w:r>
      <w:r w:rsidR="005D601A" w:rsidRPr="005D601A">
        <w:rPr>
          <w:rFonts w:eastAsia="Calibri"/>
          <w:b/>
          <w:bCs/>
          <w:lang w:val="en-GB" w:eastAsia="en-US"/>
        </w:rPr>
        <w:t xml:space="preserve">atch </w:t>
      </w:r>
      <w:r w:rsidR="00124D5F">
        <w:rPr>
          <w:rFonts w:eastAsia="Calibri"/>
          <w:b/>
          <w:bCs/>
          <w:lang w:val="en-GB" w:eastAsia="en-US"/>
        </w:rPr>
        <w:t>A</w:t>
      </w:r>
      <w:r w:rsidR="005D601A" w:rsidRPr="005D601A">
        <w:rPr>
          <w:rFonts w:eastAsia="Calibri"/>
          <w:b/>
          <w:bCs/>
          <w:lang w:val="en-GB" w:eastAsia="en-US"/>
        </w:rPr>
        <w:t xml:space="preserve">ntenna </w:t>
      </w:r>
      <w:r w:rsidR="00124D5F">
        <w:rPr>
          <w:rFonts w:eastAsia="Calibri"/>
          <w:b/>
          <w:bCs/>
          <w:lang w:val="en-GB" w:eastAsia="en-US"/>
        </w:rPr>
        <w:t>A</w:t>
      </w:r>
      <w:r w:rsidR="005D601A" w:rsidRPr="005D601A">
        <w:rPr>
          <w:rFonts w:eastAsia="Calibri"/>
          <w:b/>
          <w:bCs/>
          <w:lang w:val="en-GB" w:eastAsia="en-US"/>
        </w:rPr>
        <w:t>rray</w:t>
      </w:r>
      <w:r w:rsidR="005D601A">
        <w:rPr>
          <w:rFonts w:eastAsia="Calibri"/>
          <w:b/>
          <w:bCs/>
          <w:lang w:val="en-GB" w:eastAsia="en-US"/>
        </w:rPr>
        <w:br/>
      </w:r>
      <w:r w:rsidR="00124D5F">
        <w:rPr>
          <w:rFonts w:eastAsia="Calibri"/>
          <w:b/>
          <w:bCs/>
          <w:lang w:val="en-GB" w:eastAsia="en-US"/>
        </w:rPr>
        <w:t>S</w:t>
      </w:r>
      <w:r w:rsidR="005D601A" w:rsidRPr="005D601A">
        <w:rPr>
          <w:rFonts w:eastAsia="Calibri"/>
          <w:b/>
          <w:bCs/>
          <w:lang w:val="en-GB" w:eastAsia="en-US"/>
        </w:rPr>
        <w:t xml:space="preserve">teering the </w:t>
      </w:r>
      <w:r w:rsidR="00124D5F">
        <w:rPr>
          <w:rFonts w:eastAsia="Calibri"/>
          <w:b/>
          <w:bCs/>
          <w:lang w:val="en-GB" w:eastAsia="en-US"/>
        </w:rPr>
        <w:t>B</w:t>
      </w:r>
      <w:r w:rsidR="005D601A" w:rsidRPr="005D601A">
        <w:rPr>
          <w:rFonts w:eastAsia="Calibri"/>
          <w:b/>
          <w:bCs/>
          <w:lang w:val="en-GB" w:eastAsia="en-US"/>
        </w:rPr>
        <w:t xml:space="preserve">eam in </w:t>
      </w:r>
      <w:r w:rsidR="00124D5F">
        <w:rPr>
          <w:rFonts w:eastAsia="Calibri"/>
          <w:b/>
          <w:bCs/>
          <w:lang w:val="en-GB" w:eastAsia="en-US"/>
        </w:rPr>
        <w:t>B</w:t>
      </w:r>
      <w:r w:rsidR="005D601A" w:rsidRPr="005D601A">
        <w:rPr>
          <w:rFonts w:eastAsia="Calibri"/>
          <w:b/>
          <w:bCs/>
          <w:lang w:val="en-GB" w:eastAsia="en-US"/>
        </w:rPr>
        <w:t xml:space="preserve">oresight </w:t>
      </w:r>
      <w:r w:rsidR="00124D5F">
        <w:rPr>
          <w:rFonts w:eastAsia="Calibri"/>
          <w:b/>
          <w:bCs/>
          <w:lang w:val="en-GB" w:eastAsia="en-US"/>
        </w:rPr>
        <w:t>D</w:t>
      </w:r>
      <w:r w:rsidR="005D601A" w:rsidRPr="005D601A">
        <w:rPr>
          <w:rFonts w:eastAsia="Calibri"/>
          <w:b/>
          <w:bCs/>
          <w:lang w:val="en-GB" w:eastAsia="en-US"/>
        </w:rPr>
        <w:t>irection.</w:t>
      </w:r>
    </w:p>
    <w:p w14:paraId="77F0CE56" w14:textId="11BB660B" w:rsidR="00117981" w:rsidRDefault="00D23A81" w:rsidP="005461DA">
      <w:pPr>
        <w:jc w:val="both"/>
        <w:rPr>
          <w:lang w:val="en-GB" w:eastAsia="en-US"/>
        </w:rPr>
      </w:pPr>
      <w:r w:rsidRPr="00135ADF">
        <w:rPr>
          <w:lang w:val="en-GB" w:eastAsia="en-US"/>
        </w:rPr>
        <w:t>Figure </w:t>
      </w:r>
      <w:r w:rsidR="00117981" w:rsidRPr="00135ADF">
        <w:rPr>
          <w:lang w:val="en-GB" w:eastAsia="en-US"/>
        </w:rPr>
        <w:t>3</w:t>
      </w:r>
      <w:r>
        <w:rPr>
          <w:lang w:val="en-GB" w:eastAsia="en-US"/>
        </w:rPr>
        <w:t xml:space="preserve"> shows the mean of the calculated TRP values (</w:t>
      </w:r>
      <w:r w:rsidR="00276F06">
        <w:rPr>
          <w:lang w:val="en-GB" w:eastAsia="en-US"/>
        </w:rPr>
        <w:t xml:space="preserve">dark </w:t>
      </w:r>
      <w:r>
        <w:rPr>
          <w:lang w:val="en-GB" w:eastAsia="en-US"/>
        </w:rPr>
        <w:t>solid line) and the standard deviation of the calculated TRP values (</w:t>
      </w:r>
      <w:r w:rsidR="00276F06">
        <w:rPr>
          <w:lang w:val="en-GB" w:eastAsia="en-US"/>
        </w:rPr>
        <w:t xml:space="preserve">light </w:t>
      </w:r>
      <w:r>
        <w:rPr>
          <w:lang w:val="en-GB" w:eastAsia="en-US"/>
        </w:rPr>
        <w:t>solid area) compared to the real TRP value (dashed line)</w:t>
      </w:r>
      <w:r w:rsidR="00EC2DE8">
        <w:rPr>
          <w:lang w:val="en-GB" w:eastAsia="en-US"/>
        </w:rPr>
        <w:t xml:space="preserve"> for the previously mentioned integration methods. </w:t>
      </w:r>
      <w:r w:rsidR="005C0127">
        <w:rPr>
          <w:lang w:val="en-GB" w:eastAsia="en-US"/>
        </w:rPr>
        <w:t>For the analysis</w:t>
      </w:r>
      <w:r w:rsidR="00EC2DE8">
        <w:rPr>
          <w:lang w:val="en-GB" w:eastAsia="en-US"/>
        </w:rPr>
        <w:t>, constant step size grids with</w:t>
      </w:r>
      <w:r>
        <w:rPr>
          <w:lang w:val="en-GB" w:eastAsia="en-US"/>
        </w:rPr>
        <w:t xml:space="preserve"> different step sizes </w:t>
      </w:r>
      <w:r w:rsidR="00EC2DE8">
        <w:rPr>
          <w:lang w:val="en-GB" w:eastAsia="en-US"/>
        </w:rPr>
        <w:t>(</w:t>
      </w:r>
      <m:oMath>
        <m:r>
          <w:rPr>
            <w:rFonts w:ascii="Cambria Math" w:hAnsi="Cambria Math"/>
            <w:lang w:val="en-GB" w:eastAsia="en-US"/>
          </w:rPr>
          <m:t>1°≤Δϑ≤30°</m:t>
        </m:r>
      </m:oMath>
      <w:r w:rsidR="00EC2DE8">
        <w:rPr>
          <w:lang w:val="en-GB" w:eastAsia="en-US"/>
        </w:rPr>
        <w:t>) have been used as</w:t>
      </w:r>
      <w:r w:rsidR="005461DA">
        <w:rPr>
          <w:lang w:val="en-GB" w:eastAsia="en-US"/>
        </w:rPr>
        <w:t xml:space="preserve"> measurement grid</w:t>
      </w:r>
      <w:r>
        <w:rPr>
          <w:lang w:val="en-GB" w:eastAsia="en-US"/>
        </w:rPr>
        <w:t>.</w:t>
      </w:r>
    </w:p>
    <w:p w14:paraId="4A9D795D" w14:textId="77777777" w:rsidR="00117981" w:rsidRDefault="00117981">
      <w:pPr>
        <w:spacing w:after="0" w:line="240" w:lineRule="auto"/>
        <w:rPr>
          <w:lang w:val="en-GB" w:eastAsia="en-US"/>
        </w:rPr>
      </w:pPr>
      <w:r>
        <w:rPr>
          <w:lang w:val="en-GB" w:eastAsia="en-US"/>
        </w:rPr>
        <w:br w:type="page"/>
      </w:r>
    </w:p>
    <w:p w14:paraId="14693F33" w14:textId="72346564" w:rsidR="00D23A81" w:rsidRDefault="00EC2448" w:rsidP="00D23A81">
      <w:pPr>
        <w:spacing w:after="0"/>
        <w:jc w:val="center"/>
        <w:rPr>
          <w:noProof/>
          <w:lang w:val="de-DE" w:eastAsia="de-DE"/>
        </w:rPr>
      </w:pPr>
      <w:r w:rsidRPr="00EC2448">
        <w:rPr>
          <w:noProof/>
          <w:lang w:val="de-DE" w:eastAsia="de-DE"/>
        </w:rPr>
        <w:lastRenderedPageBreak/>
        <w:drawing>
          <wp:inline distT="0" distB="0" distL="0" distR="0" wp14:anchorId="1638AB42" wp14:editId="442D2A42">
            <wp:extent cx="2514470" cy="2092140"/>
            <wp:effectExtent l="0" t="0" r="635" b="3810"/>
            <wp:docPr id="14" name="Inhaltsplatzhalter 1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Inhaltsplatzhalter 13"/>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14470" cy="2092140"/>
                    </a:xfrm>
                    <a:prstGeom prst="rect">
                      <a:avLst/>
                    </a:prstGeom>
                  </pic:spPr>
                </pic:pic>
              </a:graphicData>
            </a:graphic>
          </wp:inline>
        </w:drawing>
      </w:r>
      <w:r w:rsidRPr="00EC2448">
        <w:rPr>
          <w:noProof/>
          <w:lang w:val="de-DE" w:eastAsia="de-DE"/>
        </w:rPr>
        <w:drawing>
          <wp:inline distT="0" distB="0" distL="0" distR="0" wp14:anchorId="4534DA06" wp14:editId="13F0030A">
            <wp:extent cx="2519999" cy="2092140"/>
            <wp:effectExtent l="0" t="0" r="0" b="3810"/>
            <wp:docPr id="15" name="Inhaltsplatzhalter 1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Inhaltsplatzhalter 14"/>
                    <pic:cNvPicPr>
                      <a:picLocks noGrp="1"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19999" cy="2092140"/>
                    </a:xfrm>
                    <a:prstGeom prst="rect">
                      <a:avLst/>
                    </a:prstGeom>
                  </pic:spPr>
                </pic:pic>
              </a:graphicData>
            </a:graphic>
          </wp:inline>
        </w:drawing>
      </w:r>
    </w:p>
    <w:p w14:paraId="759BBC86" w14:textId="34467321" w:rsidR="00EC2448" w:rsidRDefault="00EC2448" w:rsidP="00EC2448">
      <w:pPr>
        <w:jc w:val="center"/>
        <w:rPr>
          <w:noProof/>
          <w:lang w:val="de-DE" w:eastAsia="de-DE"/>
        </w:rPr>
      </w:pPr>
      <w:r>
        <w:rPr>
          <w:noProof/>
          <w:lang w:val="de-DE" w:eastAsia="de-DE"/>
        </w:rPr>
        <w:t>(a)                                                                  (b)</w:t>
      </w:r>
    </w:p>
    <w:p w14:paraId="6491B657" w14:textId="3564174B" w:rsidR="00EC2448" w:rsidRDefault="00EC2448" w:rsidP="00EC2448">
      <w:pPr>
        <w:spacing w:after="0"/>
        <w:jc w:val="center"/>
        <w:rPr>
          <w:noProof/>
          <w:lang w:val="de-DE" w:eastAsia="de-DE"/>
        </w:rPr>
      </w:pPr>
      <w:r w:rsidRPr="00EC2448">
        <w:rPr>
          <w:noProof/>
          <w:lang w:val="de-DE" w:eastAsia="de-DE"/>
        </w:rPr>
        <w:drawing>
          <wp:inline distT="0" distB="0" distL="0" distR="0" wp14:anchorId="1FE3CC62" wp14:editId="531480EF">
            <wp:extent cx="2519999" cy="2090990"/>
            <wp:effectExtent l="0" t="0" r="0" b="5080"/>
            <wp:docPr id="16" name="Inhaltsplatzhalter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Inhaltsplatzhalter 15"/>
                    <pic:cNvPicPr>
                      <a:picLocks noGrp="1"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19999" cy="2090990"/>
                    </a:xfrm>
                    <a:prstGeom prst="rect">
                      <a:avLst/>
                    </a:prstGeom>
                  </pic:spPr>
                </pic:pic>
              </a:graphicData>
            </a:graphic>
          </wp:inline>
        </w:drawing>
      </w:r>
      <w:r w:rsidR="00635766" w:rsidRPr="00EC2448">
        <w:rPr>
          <w:noProof/>
          <w:lang w:val="de-DE" w:eastAsia="de-DE"/>
        </w:rPr>
        <w:drawing>
          <wp:inline distT="0" distB="0" distL="0" distR="0" wp14:anchorId="5BDE55D6" wp14:editId="7B8FD86B">
            <wp:extent cx="2519999" cy="2092140"/>
            <wp:effectExtent l="0" t="0" r="0" b="3810"/>
            <wp:docPr id="18" name="Inhaltsplatzhalter 1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Inhaltsplatzhalter 17"/>
                    <pic:cNvPicPr>
                      <a:picLocks noGrp="1"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19999" cy="2092140"/>
                    </a:xfrm>
                    <a:prstGeom prst="rect">
                      <a:avLst/>
                    </a:prstGeom>
                  </pic:spPr>
                </pic:pic>
              </a:graphicData>
            </a:graphic>
          </wp:inline>
        </w:drawing>
      </w:r>
    </w:p>
    <w:p w14:paraId="198A1E25" w14:textId="2A3CD658" w:rsidR="00EC2448" w:rsidRDefault="00EC2448" w:rsidP="00EC2448">
      <w:pPr>
        <w:jc w:val="center"/>
        <w:rPr>
          <w:noProof/>
          <w:lang w:val="de-DE" w:eastAsia="de-DE"/>
        </w:rPr>
      </w:pPr>
      <w:r>
        <w:rPr>
          <w:noProof/>
          <w:lang w:val="de-DE" w:eastAsia="de-DE"/>
        </w:rPr>
        <w:t>(c)                                                                  (d)</w:t>
      </w:r>
    </w:p>
    <w:p w14:paraId="4D24DC44" w14:textId="3F16C0E2" w:rsidR="00EC2448" w:rsidRDefault="00EC2448" w:rsidP="00EC2448">
      <w:pPr>
        <w:spacing w:after="0"/>
        <w:jc w:val="center"/>
        <w:rPr>
          <w:lang w:val="en-GB" w:eastAsia="en-US"/>
        </w:rPr>
      </w:pPr>
      <w:r w:rsidRPr="00EC2448">
        <w:rPr>
          <w:noProof/>
          <w:lang w:val="de-DE" w:eastAsia="de-DE"/>
        </w:rPr>
        <w:drawing>
          <wp:inline distT="0" distB="0" distL="0" distR="0" wp14:anchorId="11310BB9" wp14:editId="3A816E54">
            <wp:extent cx="2519999" cy="2092140"/>
            <wp:effectExtent l="0" t="0" r="0" b="3810"/>
            <wp:docPr id="19" name="Inhaltsplatzhalter 1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9" name="Inhaltsplatzhalter 18"/>
                    <pic:cNvPicPr>
                      <a:picLocks noGrp="1"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19999" cy="2092140"/>
                    </a:xfrm>
                    <a:prstGeom prst="rect">
                      <a:avLst/>
                    </a:prstGeom>
                  </pic:spPr>
                </pic:pic>
              </a:graphicData>
            </a:graphic>
          </wp:inline>
        </w:drawing>
      </w:r>
    </w:p>
    <w:p w14:paraId="23AE61E7" w14:textId="69B0B3C7" w:rsidR="00EC2448" w:rsidRPr="00180445" w:rsidRDefault="00EC2448" w:rsidP="00EC2448">
      <w:pPr>
        <w:jc w:val="center"/>
        <w:rPr>
          <w:noProof/>
          <w:lang w:eastAsia="de-DE"/>
        </w:rPr>
      </w:pPr>
      <w:r w:rsidRPr="00180445">
        <w:rPr>
          <w:noProof/>
          <w:lang w:eastAsia="de-DE"/>
        </w:rPr>
        <w:t>(e</w:t>
      </w:r>
      <w:r w:rsidR="00635766">
        <w:rPr>
          <w:noProof/>
          <w:lang w:eastAsia="de-DE"/>
        </w:rPr>
        <w:t>)</w:t>
      </w:r>
    </w:p>
    <w:p w14:paraId="107C129F" w14:textId="558DEBCF" w:rsidR="00CF3544" w:rsidRDefault="00D23A81" w:rsidP="00D23A81">
      <w:pPr>
        <w:jc w:val="center"/>
        <w:rPr>
          <w:rFonts w:eastAsia="Calibri"/>
          <w:b/>
          <w:bCs/>
          <w:lang w:val="en-GB" w:eastAsia="en-US"/>
        </w:rPr>
      </w:pPr>
      <w:r w:rsidRPr="00135ADF">
        <w:rPr>
          <w:rFonts w:eastAsia="Calibri"/>
          <w:b/>
          <w:bCs/>
          <w:lang w:val="en-GB" w:eastAsia="en-US"/>
        </w:rPr>
        <w:t>Figure </w:t>
      </w:r>
      <w:r w:rsidR="00117981" w:rsidRPr="00135ADF">
        <w:rPr>
          <w:rFonts w:eastAsia="Calibri"/>
          <w:b/>
          <w:bCs/>
          <w:lang w:val="en-GB" w:eastAsia="en-US"/>
        </w:rPr>
        <w:t>3</w:t>
      </w:r>
      <w:r w:rsidRPr="005D601A">
        <w:rPr>
          <w:rFonts w:eastAsia="Calibri"/>
          <w:b/>
          <w:bCs/>
          <w:lang w:val="en-GB" w:eastAsia="en-US"/>
        </w:rPr>
        <w:t xml:space="preserve">: </w:t>
      </w:r>
      <w:r>
        <w:rPr>
          <w:rFonts w:eastAsia="Calibri"/>
          <w:b/>
          <w:bCs/>
          <w:lang w:val="en-GB" w:eastAsia="en-US"/>
        </w:rPr>
        <w:t xml:space="preserve">TRP </w:t>
      </w:r>
      <w:r w:rsidR="00741ADD">
        <w:rPr>
          <w:rFonts w:eastAsia="Calibri"/>
          <w:b/>
          <w:bCs/>
          <w:lang w:val="en-GB" w:eastAsia="en-US"/>
        </w:rPr>
        <w:t>R</w:t>
      </w:r>
      <w:r>
        <w:rPr>
          <w:rFonts w:eastAsia="Calibri"/>
          <w:b/>
          <w:bCs/>
          <w:lang w:val="en-GB" w:eastAsia="en-US"/>
        </w:rPr>
        <w:t xml:space="preserve">esults </w:t>
      </w:r>
      <w:r w:rsidR="00741ADD">
        <w:rPr>
          <w:rFonts w:eastAsia="Calibri"/>
          <w:b/>
          <w:bCs/>
          <w:lang w:val="en-GB" w:eastAsia="en-US"/>
        </w:rPr>
        <w:t>B</w:t>
      </w:r>
      <w:r>
        <w:rPr>
          <w:rFonts w:eastAsia="Calibri"/>
          <w:b/>
          <w:bCs/>
          <w:lang w:val="en-GB" w:eastAsia="en-US"/>
        </w:rPr>
        <w:t xml:space="preserve">ased on </w:t>
      </w:r>
      <w:r w:rsidR="00741ADD">
        <w:rPr>
          <w:rFonts w:eastAsia="Calibri"/>
          <w:b/>
          <w:bCs/>
          <w:lang w:val="en-GB" w:eastAsia="en-US"/>
        </w:rPr>
        <w:t>D</w:t>
      </w:r>
      <w:r>
        <w:rPr>
          <w:rFonts w:eastAsia="Calibri"/>
          <w:b/>
          <w:bCs/>
          <w:lang w:val="en-GB" w:eastAsia="en-US"/>
        </w:rPr>
        <w:t xml:space="preserve">ifferent </w:t>
      </w:r>
      <w:r w:rsidR="00741ADD">
        <w:rPr>
          <w:rFonts w:eastAsia="Calibri"/>
          <w:b/>
          <w:bCs/>
          <w:lang w:val="en-GB" w:eastAsia="en-US"/>
        </w:rPr>
        <w:t>M</w:t>
      </w:r>
      <w:r>
        <w:rPr>
          <w:rFonts w:eastAsia="Calibri"/>
          <w:b/>
          <w:bCs/>
          <w:lang w:val="en-GB" w:eastAsia="en-US"/>
        </w:rPr>
        <w:t xml:space="preserve">easurement </w:t>
      </w:r>
      <w:r w:rsidR="00741ADD">
        <w:rPr>
          <w:rFonts w:eastAsia="Calibri"/>
          <w:b/>
          <w:bCs/>
          <w:lang w:val="en-GB" w:eastAsia="en-US"/>
        </w:rPr>
        <w:t>G</w:t>
      </w:r>
      <w:r>
        <w:rPr>
          <w:rFonts w:eastAsia="Calibri"/>
          <w:b/>
          <w:bCs/>
          <w:lang w:val="en-GB" w:eastAsia="en-US"/>
        </w:rPr>
        <w:t xml:space="preserve">rid </w:t>
      </w:r>
      <w:r w:rsidR="00741ADD">
        <w:rPr>
          <w:rFonts w:eastAsia="Calibri"/>
          <w:b/>
          <w:bCs/>
          <w:lang w:val="en-GB" w:eastAsia="en-US"/>
        </w:rPr>
        <w:t>S</w:t>
      </w:r>
      <w:r>
        <w:rPr>
          <w:rFonts w:eastAsia="Calibri"/>
          <w:b/>
          <w:bCs/>
          <w:lang w:val="en-GB" w:eastAsia="en-US"/>
        </w:rPr>
        <w:t xml:space="preserve">tep </w:t>
      </w:r>
      <w:r w:rsidR="00741ADD">
        <w:rPr>
          <w:rFonts w:eastAsia="Calibri"/>
          <w:b/>
          <w:bCs/>
          <w:lang w:val="en-GB" w:eastAsia="en-US"/>
        </w:rPr>
        <w:t>Sizes</w:t>
      </w:r>
      <w:r w:rsidR="00741ADD">
        <w:rPr>
          <w:rFonts w:eastAsia="Calibri"/>
          <w:b/>
          <w:bCs/>
          <w:lang w:val="en-GB" w:eastAsia="en-US"/>
        </w:rPr>
        <w:br/>
      </w:r>
      <w:r>
        <w:rPr>
          <w:rFonts w:eastAsia="Calibri"/>
          <w:b/>
          <w:bCs/>
          <w:lang w:val="en-GB" w:eastAsia="en-US"/>
        </w:rPr>
        <w:t xml:space="preserve">and </w:t>
      </w:r>
      <w:r w:rsidR="00741ADD">
        <w:rPr>
          <w:rFonts w:eastAsia="Calibri"/>
          <w:b/>
          <w:bCs/>
          <w:lang w:val="en-GB" w:eastAsia="en-US"/>
        </w:rPr>
        <w:t>I</w:t>
      </w:r>
      <w:r>
        <w:rPr>
          <w:rFonts w:eastAsia="Calibri"/>
          <w:b/>
          <w:bCs/>
          <w:lang w:val="en-GB" w:eastAsia="en-US"/>
        </w:rPr>
        <w:t xml:space="preserve">ntegration </w:t>
      </w:r>
      <w:r w:rsidR="00741ADD">
        <w:rPr>
          <w:rFonts w:eastAsia="Calibri"/>
          <w:b/>
          <w:bCs/>
          <w:lang w:val="en-GB" w:eastAsia="en-US"/>
        </w:rPr>
        <w:t>M</w:t>
      </w:r>
      <w:r>
        <w:rPr>
          <w:rFonts w:eastAsia="Calibri"/>
          <w:b/>
          <w:bCs/>
          <w:lang w:val="en-GB" w:eastAsia="en-US"/>
        </w:rPr>
        <w:t>ethods</w:t>
      </w:r>
      <w:r w:rsidRPr="005D601A">
        <w:rPr>
          <w:rFonts w:eastAsia="Calibri"/>
          <w:b/>
          <w:bCs/>
          <w:lang w:val="en-GB" w:eastAsia="en-US"/>
        </w:rPr>
        <w:t>.</w:t>
      </w:r>
    </w:p>
    <w:p w14:paraId="1B51ED67" w14:textId="77777777" w:rsidR="00CF3544" w:rsidRDefault="00CF3544">
      <w:pPr>
        <w:spacing w:after="0" w:line="240" w:lineRule="auto"/>
        <w:rPr>
          <w:rFonts w:eastAsia="Calibri"/>
          <w:b/>
          <w:bCs/>
          <w:lang w:val="en-GB" w:eastAsia="en-US"/>
        </w:rPr>
      </w:pPr>
      <w:r>
        <w:rPr>
          <w:rFonts w:eastAsia="Calibri"/>
          <w:b/>
          <w:bCs/>
          <w:lang w:val="en-GB" w:eastAsia="en-US"/>
        </w:rPr>
        <w:br w:type="page"/>
      </w:r>
    </w:p>
    <w:p w14:paraId="56554A7F" w14:textId="23F992EA" w:rsidR="00117981" w:rsidRDefault="000F580D" w:rsidP="005461DA">
      <w:pPr>
        <w:jc w:val="both"/>
        <w:rPr>
          <w:lang w:val="en-GB" w:eastAsia="en-US"/>
        </w:rPr>
      </w:pPr>
      <w:r w:rsidRPr="00135ADF">
        <w:rPr>
          <w:lang w:val="en-GB" w:eastAsia="en-US"/>
        </w:rPr>
        <w:lastRenderedPageBreak/>
        <w:t>Table 1</w:t>
      </w:r>
      <w:r w:rsidRPr="000F580D">
        <w:rPr>
          <w:lang w:val="en-GB" w:eastAsia="en-US"/>
        </w:rPr>
        <w:t xml:space="preserve"> summarizes</w:t>
      </w:r>
      <w:r>
        <w:rPr>
          <w:lang w:val="en-GB" w:eastAsia="en-US"/>
        </w:rPr>
        <w:t xml:space="preserve"> the </w:t>
      </w:r>
      <w:r w:rsidR="005C0127">
        <w:rPr>
          <w:lang w:val="en-GB" w:eastAsia="en-US"/>
        </w:rPr>
        <w:t>statistics</w:t>
      </w:r>
      <w:r>
        <w:rPr>
          <w:lang w:val="en-GB" w:eastAsia="en-US"/>
        </w:rPr>
        <w:t xml:space="preserve"> </w:t>
      </w:r>
      <w:r w:rsidR="005C0127">
        <w:rPr>
          <w:lang w:val="en-GB" w:eastAsia="en-US"/>
        </w:rPr>
        <w:t>of</w:t>
      </w:r>
      <w:r>
        <w:rPr>
          <w:lang w:val="en-GB" w:eastAsia="en-US"/>
        </w:rPr>
        <w:t xml:space="preserve"> the 10,000 random orientation for the different integration methods</w:t>
      </w:r>
      <w:r w:rsidR="005461DA">
        <w:rPr>
          <w:lang w:val="en-GB" w:eastAsia="en-US"/>
        </w:rPr>
        <w:t xml:space="preserve"> </w:t>
      </w:r>
      <w:r w:rsidR="00741ADD">
        <w:rPr>
          <w:lang w:val="en-GB" w:eastAsia="en-US"/>
        </w:rPr>
        <w:t>depicted in Figure 3</w:t>
      </w:r>
      <w:r w:rsidR="005C0127">
        <w:rPr>
          <w:lang w:val="en-GB" w:eastAsia="en-US"/>
        </w:rPr>
        <w:t xml:space="preserve"> assuming</w:t>
      </w:r>
      <w:r w:rsidR="005461DA">
        <w:rPr>
          <w:lang w:val="en-GB" w:eastAsia="en-US"/>
        </w:rPr>
        <w:t xml:space="preserve"> a constant step size measurement grid with a step size of 15 degrees</w:t>
      </w:r>
      <w:r w:rsidR="000945F0">
        <w:rPr>
          <w:lang w:val="en-GB" w:eastAsia="en-US"/>
        </w:rPr>
        <w:t xml:space="preserve"> and an</w:t>
      </w:r>
      <w:r w:rsidR="00117981">
        <w:rPr>
          <w:lang w:val="en-GB" w:eastAsia="en-US"/>
        </w:rPr>
        <w:t xml:space="preserve"> </w:t>
      </w:r>
      <w:r w:rsidR="000945F0">
        <w:rPr>
          <w:lang w:val="en-GB" w:eastAsia="en-US"/>
        </w:rPr>
        <w:t>8</w:t>
      </w:r>
      <w:r w:rsidR="00117981">
        <w:rPr>
          <w:lang w:val="en-GB" w:eastAsia="en-US"/>
        </w:rPr>
        <w:t> </w:t>
      </w:r>
      <w:r w:rsidR="000945F0">
        <w:rPr>
          <w:lang w:val="en-GB" w:eastAsia="en-US"/>
        </w:rPr>
        <w:t>x</w:t>
      </w:r>
      <w:r w:rsidR="00117981">
        <w:rPr>
          <w:lang w:val="en-GB" w:eastAsia="en-US"/>
        </w:rPr>
        <w:t> </w:t>
      </w:r>
      <w:r w:rsidR="000945F0">
        <w:rPr>
          <w:lang w:val="en-GB" w:eastAsia="en-US"/>
        </w:rPr>
        <w:t>2 patch antenna array</w:t>
      </w:r>
      <w:r w:rsidR="00124D5F">
        <w:rPr>
          <w:lang w:val="en-GB" w:eastAsia="en-US"/>
        </w:rPr>
        <w:t xml:space="preserve"> under test</w:t>
      </w:r>
      <w:r>
        <w:rPr>
          <w:lang w:val="en-GB" w:eastAsia="en-US"/>
        </w:rPr>
        <w:t xml:space="preserve">. </w:t>
      </w:r>
      <w:r w:rsidR="000945F0">
        <w:rPr>
          <w:lang w:val="en-GB" w:eastAsia="en-US"/>
        </w:rPr>
        <w:t xml:space="preserve">Additionally, </w:t>
      </w:r>
      <w:r w:rsidR="000945F0" w:rsidRPr="00135ADF">
        <w:rPr>
          <w:lang w:val="en-GB" w:eastAsia="en-US"/>
        </w:rPr>
        <w:t>Table 2</w:t>
      </w:r>
      <w:r w:rsidR="000945F0">
        <w:rPr>
          <w:lang w:val="en-GB" w:eastAsia="en-US"/>
        </w:rPr>
        <w:t xml:space="preserve"> provides similar statistics for a 4</w:t>
      </w:r>
      <w:r w:rsidR="00117981">
        <w:rPr>
          <w:lang w:val="en-GB" w:eastAsia="en-US"/>
        </w:rPr>
        <w:t> </w:t>
      </w:r>
      <w:r w:rsidR="000945F0">
        <w:rPr>
          <w:lang w:val="en-GB" w:eastAsia="en-US"/>
        </w:rPr>
        <w:t>x</w:t>
      </w:r>
      <w:r w:rsidR="00117981">
        <w:rPr>
          <w:lang w:val="en-GB" w:eastAsia="en-US"/>
        </w:rPr>
        <w:t> </w:t>
      </w:r>
      <w:r w:rsidR="000945F0">
        <w:rPr>
          <w:lang w:val="en-GB" w:eastAsia="en-US"/>
        </w:rPr>
        <w:t>2 patch antenna array. In both cases, t</w:t>
      </w:r>
      <w:r w:rsidR="009F38ED">
        <w:rPr>
          <w:lang w:val="en-GB" w:eastAsia="en-US"/>
        </w:rPr>
        <w:t xml:space="preserve">he </w:t>
      </w:r>
      <w:r>
        <w:rPr>
          <w:lang w:val="en-GB" w:eastAsia="en-US"/>
        </w:rPr>
        <w:t xml:space="preserve">Jacobian matrix integration </w:t>
      </w:r>
      <w:r w:rsidR="009F38ED">
        <w:rPr>
          <w:lang w:val="en-GB" w:eastAsia="en-US"/>
        </w:rPr>
        <w:t xml:space="preserve">approach </w:t>
      </w:r>
      <w:r>
        <w:rPr>
          <w:lang w:val="en-GB" w:eastAsia="en-US"/>
        </w:rPr>
        <w:t>provides the best results regarding the standard deviation</w:t>
      </w:r>
      <w:r w:rsidR="009F38ED">
        <w:rPr>
          <w:lang w:val="en-GB" w:eastAsia="en-US"/>
        </w:rPr>
        <w:t xml:space="preserve"> </w:t>
      </w:r>
      <w:r>
        <w:rPr>
          <w:lang w:val="en-GB" w:eastAsia="en-US"/>
        </w:rPr>
        <w:t>and the mean error of the calculated TRP values.</w:t>
      </w:r>
      <w:r w:rsidR="005461DA">
        <w:rPr>
          <w:lang w:val="en-GB" w:eastAsia="en-US"/>
        </w:rPr>
        <w:t xml:space="preserve"> Therefore, it is proposed to </w:t>
      </w:r>
      <w:r w:rsidR="009F38ED">
        <w:rPr>
          <w:lang w:val="en-GB" w:eastAsia="en-US"/>
        </w:rPr>
        <w:t>select the Jacobian matrix integration as the preferred integration method</w:t>
      </w:r>
      <w:r w:rsidR="00124D5F">
        <w:rPr>
          <w:lang w:val="en-GB" w:eastAsia="en-US"/>
        </w:rPr>
        <w:t xml:space="preserve"> in the specification</w:t>
      </w:r>
      <w:r w:rsidR="009F38ED">
        <w:rPr>
          <w:lang w:val="en-GB" w:eastAsia="en-US"/>
        </w:rPr>
        <w:t>.</w:t>
      </w:r>
    </w:p>
    <w:p w14:paraId="2A326FF7" w14:textId="77777777" w:rsidR="00117981" w:rsidRPr="00E516CE" w:rsidRDefault="00117981" w:rsidP="00117981">
      <w:pPr>
        <w:rPr>
          <w:b/>
          <w:i/>
          <w:lang w:val="en-GB" w:eastAsia="en-US"/>
        </w:rPr>
      </w:pPr>
      <w:r w:rsidRPr="00E516CE">
        <w:rPr>
          <w:b/>
          <w:i/>
          <w:lang w:val="en-GB" w:eastAsia="en-US"/>
        </w:rPr>
        <w:t xml:space="preserve">Observation 3: </w:t>
      </w:r>
      <w:r w:rsidRPr="00E516CE">
        <w:rPr>
          <w:i/>
          <w:lang w:val="en-GB" w:eastAsia="en-US"/>
        </w:rPr>
        <w:t>Jacobian matrix integration provides best results regarding the standard deviation and the mean error of the calculated TRP values.</w:t>
      </w:r>
    </w:p>
    <w:p w14:paraId="6BFE2E52" w14:textId="77777777" w:rsidR="00117981" w:rsidRDefault="00117981" w:rsidP="00117981">
      <w:pPr>
        <w:rPr>
          <w:b/>
          <w:lang w:val="en-GB" w:eastAsia="en-US"/>
        </w:rPr>
      </w:pPr>
      <w:r w:rsidRPr="00E516CE">
        <w:rPr>
          <w:b/>
          <w:lang w:val="en-GB" w:eastAsia="en-US"/>
        </w:rPr>
        <w:t>Proposal 2: Select Jacobian matrix integration as preferred integration method for test case implementation.</w:t>
      </w:r>
    </w:p>
    <w:p w14:paraId="1A88347C" w14:textId="44897D8A" w:rsidR="000F580D" w:rsidRDefault="005C0127" w:rsidP="005461DA">
      <w:pPr>
        <w:jc w:val="both"/>
        <w:rPr>
          <w:lang w:val="en-GB" w:eastAsia="en-US"/>
        </w:rPr>
      </w:pPr>
      <w:r>
        <w:rPr>
          <w:lang w:val="en-GB" w:eastAsia="en-US"/>
        </w:rPr>
        <w:t>Additionally, the simulation results show that using a</w:t>
      </w:r>
      <w:r w:rsidR="000945F0">
        <w:rPr>
          <w:lang w:val="en-GB" w:eastAsia="en-US"/>
        </w:rPr>
        <w:t>n appropriate</w:t>
      </w:r>
      <w:r>
        <w:rPr>
          <w:lang w:val="en-GB" w:eastAsia="en-US"/>
        </w:rPr>
        <w:t xml:space="preserve"> integration method</w:t>
      </w:r>
      <w:r w:rsidR="000945F0">
        <w:rPr>
          <w:lang w:val="en-GB" w:eastAsia="en-US"/>
        </w:rPr>
        <w:t xml:space="preserve"> introduces little effects on the calculated TRP value when the antenna pattern </w:t>
      </w:r>
      <w:r w:rsidR="00124D5F">
        <w:rPr>
          <w:lang w:val="en-GB" w:eastAsia="en-US"/>
        </w:rPr>
        <w:t xml:space="preserve">(i.e. DUT) </w:t>
      </w:r>
      <w:r w:rsidR="000945F0">
        <w:rPr>
          <w:lang w:val="en-GB" w:eastAsia="en-US"/>
        </w:rPr>
        <w:t xml:space="preserve">is rotated randomly. Therefore, it is proposed that no restrictions should apply </w:t>
      </w:r>
      <w:r w:rsidR="00640418">
        <w:rPr>
          <w:lang w:val="en-GB" w:eastAsia="en-US"/>
        </w:rPr>
        <w:t>for which axes of the DUT reference coordinate system is mapped to which of</w:t>
      </w:r>
      <w:r w:rsidR="000945F0">
        <w:rPr>
          <w:lang w:val="en-GB" w:eastAsia="en-US"/>
        </w:rPr>
        <w:t xml:space="preserve"> the positioner</w:t>
      </w:r>
      <w:r w:rsidR="00AF61B8">
        <w:rPr>
          <w:lang w:val="en-GB" w:eastAsia="en-US"/>
        </w:rPr>
        <w:t xml:space="preserve"> axes</w:t>
      </w:r>
      <w:r w:rsidR="000945F0">
        <w:rPr>
          <w:lang w:val="en-GB" w:eastAsia="en-US"/>
        </w:rPr>
        <w:t>.</w:t>
      </w:r>
      <w:r w:rsidR="00640418">
        <w:rPr>
          <w:lang w:val="en-GB" w:eastAsia="en-US"/>
        </w:rPr>
        <w:t xml:space="preserve"> </w:t>
      </w:r>
    </w:p>
    <w:p w14:paraId="42941407" w14:textId="1898ED26" w:rsidR="00117981" w:rsidRPr="007B5590" w:rsidRDefault="00117981" w:rsidP="00117981">
      <w:pPr>
        <w:rPr>
          <w:b/>
          <w:lang w:val="en-GB" w:eastAsia="en-US"/>
        </w:rPr>
      </w:pPr>
      <w:r w:rsidRPr="00E516CE">
        <w:rPr>
          <w:b/>
          <w:lang w:val="en-GB" w:eastAsia="en-US"/>
        </w:rPr>
        <w:t>Proposal 3: Since the orientation of the DUT has negligible effect on the calculated TRP value</w:t>
      </w:r>
      <w:r w:rsidR="00E516CE" w:rsidRPr="00E516CE">
        <w:rPr>
          <w:b/>
          <w:lang w:val="en-GB" w:eastAsia="en-US"/>
        </w:rPr>
        <w:t xml:space="preserve"> when using an appropriate integration method</w:t>
      </w:r>
      <w:r w:rsidRPr="00E516CE">
        <w:rPr>
          <w:b/>
          <w:lang w:val="en-GB" w:eastAsia="en-US"/>
        </w:rPr>
        <w:t>, restriction</w:t>
      </w:r>
      <w:r w:rsidR="00E516CE" w:rsidRPr="00E516CE">
        <w:rPr>
          <w:b/>
          <w:lang w:val="en-GB" w:eastAsia="en-US"/>
        </w:rPr>
        <w:t>s</w:t>
      </w:r>
      <w:r w:rsidR="00640418">
        <w:rPr>
          <w:b/>
          <w:lang w:val="en-GB" w:eastAsia="en-US"/>
        </w:rPr>
        <w:t xml:space="preserve"> for</w:t>
      </w:r>
      <w:r w:rsidRPr="00E516CE">
        <w:rPr>
          <w:b/>
          <w:lang w:val="en-GB" w:eastAsia="en-US"/>
        </w:rPr>
        <w:t xml:space="preserve"> </w:t>
      </w:r>
      <w:r w:rsidR="00640418" w:rsidRPr="00640418">
        <w:rPr>
          <w:b/>
          <w:lang w:val="en-GB" w:eastAsia="en-US"/>
        </w:rPr>
        <w:t xml:space="preserve">which axes of the DUT reference coordinate system is mapped to which of the positioner axes </w:t>
      </w:r>
      <w:r w:rsidR="00E516CE" w:rsidRPr="00E516CE">
        <w:rPr>
          <w:b/>
          <w:lang w:val="en-GB" w:eastAsia="en-US"/>
        </w:rPr>
        <w:t xml:space="preserve">do not </w:t>
      </w:r>
      <w:r w:rsidRPr="00E516CE">
        <w:rPr>
          <w:b/>
          <w:lang w:val="en-GB" w:eastAsia="en-US"/>
        </w:rPr>
        <w:t>apply</w:t>
      </w:r>
      <w:r w:rsidR="00E516CE" w:rsidRPr="00E516CE">
        <w:rPr>
          <w:b/>
          <w:lang w:val="en-GB" w:eastAsia="en-US"/>
        </w:rPr>
        <w:t xml:space="preserve"> anymore</w:t>
      </w:r>
      <w:r w:rsidRPr="00E516CE">
        <w:rPr>
          <w:b/>
          <w:lang w:val="en-GB" w:eastAsia="en-US"/>
        </w:rPr>
        <w:t>.</w:t>
      </w:r>
    </w:p>
    <w:p w14:paraId="09540A41" w14:textId="28305923" w:rsidR="0063022F" w:rsidRPr="008B12D0" w:rsidRDefault="0063022F" w:rsidP="0063022F">
      <w:pPr>
        <w:spacing w:after="0"/>
        <w:jc w:val="center"/>
        <w:rPr>
          <w:b/>
          <w:lang w:val="en-GB" w:eastAsia="en-US"/>
        </w:rPr>
      </w:pPr>
      <w:r>
        <w:rPr>
          <w:b/>
          <w:lang w:val="en-GB"/>
        </w:rPr>
        <w:t>Table 1</w:t>
      </w:r>
      <w:r w:rsidRPr="008B12D0">
        <w:rPr>
          <w:b/>
          <w:lang w:val="en-GB"/>
        </w:rPr>
        <w:t xml:space="preserve">: </w:t>
      </w:r>
      <w:r w:rsidRPr="0063022F">
        <w:rPr>
          <w:b/>
          <w:lang w:val="en-GB"/>
        </w:rPr>
        <w:t xml:space="preserve">TRP </w:t>
      </w:r>
      <w:r>
        <w:rPr>
          <w:b/>
          <w:lang w:val="en-GB"/>
        </w:rPr>
        <w:t>Statistics</w:t>
      </w:r>
      <w:r w:rsidRPr="0063022F">
        <w:rPr>
          <w:b/>
          <w:lang w:val="en-GB"/>
        </w:rPr>
        <w:t xml:space="preserve"> </w:t>
      </w:r>
      <w:r w:rsidR="000F580D">
        <w:rPr>
          <w:b/>
          <w:lang w:val="en-GB"/>
        </w:rPr>
        <w:t>for</w:t>
      </w:r>
      <w:r w:rsidRPr="0063022F">
        <w:rPr>
          <w:b/>
          <w:lang w:val="en-GB"/>
        </w:rPr>
        <w:t xml:space="preserve"> Simulated 8</w:t>
      </w:r>
      <w:r>
        <w:rPr>
          <w:b/>
          <w:lang w:val="en-GB"/>
        </w:rPr>
        <w:t> x </w:t>
      </w:r>
      <w:r w:rsidRPr="0063022F">
        <w:rPr>
          <w:b/>
          <w:lang w:val="en-GB"/>
        </w:rPr>
        <w:t>2 Patch Antenna Array; 15</w:t>
      </w:r>
      <w:r>
        <w:rPr>
          <w:b/>
          <w:lang w:val="en-GB"/>
        </w:rPr>
        <w:t xml:space="preserve"> Degrees</w:t>
      </w:r>
      <w:r w:rsidRPr="0063022F">
        <w:rPr>
          <w:b/>
          <w:lang w:val="en-GB"/>
        </w:rPr>
        <w:t xml:space="preserve"> </w:t>
      </w:r>
      <w:r>
        <w:rPr>
          <w:b/>
          <w:lang w:val="en-GB"/>
        </w:rPr>
        <w:t>S</w:t>
      </w:r>
      <w:r w:rsidRPr="0063022F">
        <w:rPr>
          <w:b/>
          <w:lang w:val="en-GB"/>
        </w:rPr>
        <w:t xml:space="preserve">tep </w:t>
      </w:r>
      <w:r>
        <w:rPr>
          <w:b/>
          <w:lang w:val="en-GB"/>
        </w:rPr>
        <w:t>S</w:t>
      </w:r>
      <w:r w:rsidRPr="0063022F">
        <w:rPr>
          <w:b/>
          <w:lang w:val="en-GB"/>
        </w:rPr>
        <w:t>ize</w:t>
      </w:r>
    </w:p>
    <w:tbl>
      <w:tblPr>
        <w:tblStyle w:val="HelleListe"/>
        <w:tblW w:w="4280" w:type="pct"/>
        <w:jc w:val="center"/>
        <w:tblLook w:val="0620" w:firstRow="1" w:lastRow="0" w:firstColumn="0" w:lastColumn="0" w:noHBand="1" w:noVBand="1"/>
      </w:tblPr>
      <w:tblGrid>
        <w:gridCol w:w="1269"/>
        <w:gridCol w:w="1345"/>
        <w:gridCol w:w="1345"/>
        <w:gridCol w:w="1345"/>
        <w:gridCol w:w="1345"/>
        <w:gridCol w:w="1346"/>
      </w:tblGrid>
      <w:tr w:rsidR="006A5EC5" w:rsidRPr="008B12D0" w14:paraId="1D29C260" w14:textId="77777777" w:rsidTr="006A5EC5">
        <w:trPr>
          <w:cnfStyle w:val="100000000000" w:firstRow="1" w:lastRow="0" w:firstColumn="0" w:lastColumn="0" w:oddVBand="0" w:evenVBand="0" w:oddHBand="0" w:evenHBand="0" w:firstRowFirstColumn="0" w:firstRowLastColumn="0" w:lastRowFirstColumn="0" w:lastRowLastColumn="0"/>
          <w:trHeight w:val="1102"/>
          <w:jc w:val="center"/>
        </w:trPr>
        <w:tc>
          <w:tcPr>
            <w:tcW w:w="793" w:type="pct"/>
            <w:tcBorders>
              <w:bottom w:val="nil"/>
            </w:tcBorders>
          </w:tcPr>
          <w:p w14:paraId="781A1DBA" w14:textId="5045FE96" w:rsidR="006A5EC5" w:rsidRPr="008B12D0" w:rsidRDefault="006A5EC5" w:rsidP="00DB2690">
            <w:pPr>
              <w:jc w:val="center"/>
              <w:rPr>
                <w:lang w:val="en-GB"/>
              </w:rPr>
            </w:pPr>
          </w:p>
        </w:tc>
        <w:tc>
          <w:tcPr>
            <w:tcW w:w="841" w:type="pct"/>
            <w:tcBorders>
              <w:bottom w:val="nil"/>
            </w:tcBorders>
          </w:tcPr>
          <w:p w14:paraId="1CF358AA" w14:textId="54DB6FC4" w:rsidR="006A5EC5" w:rsidRPr="00FE1E48" w:rsidRDefault="006A5EC5" w:rsidP="00DB2690">
            <w:pPr>
              <w:jc w:val="center"/>
              <w:rPr>
                <w:sz w:val="20"/>
                <w:lang w:val="en-GB"/>
              </w:rPr>
            </w:pPr>
            <w:r w:rsidRPr="0063022F">
              <w:rPr>
                <w:rFonts w:ascii="Cambria Math" w:hAnsi="Cambria Math" w:cs="Cambria Math"/>
                <w:sz w:val="20"/>
                <w:lang w:val="en-GB"/>
              </w:rPr>
              <w:t>𝐬𝐢𝐧</w:t>
            </w:r>
            <w:r w:rsidRPr="0063022F">
              <w:rPr>
                <w:sz w:val="20"/>
                <w:lang w:val="en-GB"/>
              </w:rPr>
              <w:t>(</w:t>
            </w:r>
            <w:r w:rsidRPr="0063022F">
              <w:rPr>
                <w:rFonts w:ascii="Cambria Math" w:hAnsi="Cambria Math" w:cs="Cambria Math"/>
                <w:sz w:val="20"/>
                <w:lang w:val="en-GB"/>
              </w:rPr>
              <w:t>𝝑</w:t>
            </w:r>
            <w:r w:rsidRPr="0063022F">
              <w:rPr>
                <w:sz w:val="20"/>
                <w:lang w:val="en-GB"/>
              </w:rPr>
              <w:t>)</w:t>
            </w:r>
            <w:r>
              <w:rPr>
                <w:sz w:val="20"/>
                <w:lang w:val="en-GB"/>
              </w:rPr>
              <w:t xml:space="preserve"> Weighting</w:t>
            </w:r>
          </w:p>
        </w:tc>
        <w:tc>
          <w:tcPr>
            <w:tcW w:w="841" w:type="pct"/>
            <w:tcBorders>
              <w:bottom w:val="nil"/>
            </w:tcBorders>
          </w:tcPr>
          <w:p w14:paraId="3E9D4168" w14:textId="2A57DFC3" w:rsidR="006A5EC5" w:rsidRPr="00FE1E48" w:rsidRDefault="006A5EC5" w:rsidP="00DB2690">
            <w:pPr>
              <w:jc w:val="center"/>
              <w:rPr>
                <w:sz w:val="20"/>
                <w:lang w:val="en-GB"/>
              </w:rPr>
            </w:pPr>
            <w:r w:rsidRPr="0063022F">
              <w:rPr>
                <w:sz w:val="20"/>
                <w:lang w:val="en-GB"/>
              </w:rPr>
              <w:t>Spherical</w:t>
            </w:r>
            <w:r>
              <w:rPr>
                <w:sz w:val="20"/>
                <w:lang w:val="en-GB"/>
              </w:rPr>
              <w:t xml:space="preserve"> Surface Weighting</w:t>
            </w:r>
          </w:p>
        </w:tc>
        <w:tc>
          <w:tcPr>
            <w:tcW w:w="841" w:type="pct"/>
            <w:tcBorders>
              <w:bottom w:val="nil"/>
            </w:tcBorders>
          </w:tcPr>
          <w:p w14:paraId="31E30FD8" w14:textId="26942EC1" w:rsidR="006A5EC5" w:rsidRPr="00FE1E48" w:rsidRDefault="006A5EC5" w:rsidP="00DB2690">
            <w:pPr>
              <w:jc w:val="center"/>
              <w:rPr>
                <w:sz w:val="20"/>
                <w:lang w:val="en-GB"/>
              </w:rPr>
            </w:pPr>
            <w:r w:rsidRPr="0063022F">
              <w:rPr>
                <w:sz w:val="20"/>
                <w:lang w:val="en-GB"/>
              </w:rPr>
              <w:t>Jacobian</w:t>
            </w:r>
            <w:r>
              <w:rPr>
                <w:sz w:val="20"/>
                <w:lang w:val="en-GB"/>
              </w:rPr>
              <w:t xml:space="preserve"> Matrix Integration</w:t>
            </w:r>
          </w:p>
        </w:tc>
        <w:tc>
          <w:tcPr>
            <w:tcW w:w="841" w:type="pct"/>
            <w:tcBorders>
              <w:bottom w:val="nil"/>
            </w:tcBorders>
          </w:tcPr>
          <w:p w14:paraId="2CDFA204" w14:textId="0C159AB2" w:rsidR="006A5EC5" w:rsidRPr="00FE1E48" w:rsidRDefault="006A5EC5" w:rsidP="00DB2690">
            <w:pPr>
              <w:jc w:val="center"/>
              <w:rPr>
                <w:sz w:val="20"/>
                <w:lang w:val="en-GB"/>
              </w:rPr>
            </w:pPr>
            <w:r w:rsidRPr="0063022F">
              <w:rPr>
                <w:sz w:val="20"/>
                <w:lang w:val="en-GB"/>
              </w:rPr>
              <w:t>Clenshaw-Curtis</w:t>
            </w:r>
            <w:r>
              <w:rPr>
                <w:sz w:val="20"/>
                <w:lang w:val="en-GB"/>
              </w:rPr>
              <w:t xml:space="preserve"> Quadrature</w:t>
            </w:r>
          </w:p>
        </w:tc>
        <w:tc>
          <w:tcPr>
            <w:tcW w:w="842" w:type="pct"/>
            <w:tcBorders>
              <w:bottom w:val="nil"/>
            </w:tcBorders>
          </w:tcPr>
          <w:p w14:paraId="1A572B6D" w14:textId="401BC77F" w:rsidR="006A5EC5" w:rsidRPr="00FE1E48" w:rsidRDefault="006A5EC5" w:rsidP="00DB2690">
            <w:pPr>
              <w:jc w:val="center"/>
              <w:rPr>
                <w:sz w:val="20"/>
                <w:lang w:val="en-GB"/>
              </w:rPr>
            </w:pPr>
            <w:r w:rsidRPr="0063022F">
              <w:rPr>
                <w:sz w:val="20"/>
                <w:lang w:val="en-GB"/>
              </w:rPr>
              <w:t>Gauss-Legendre</w:t>
            </w:r>
            <w:r>
              <w:rPr>
                <w:sz w:val="20"/>
                <w:lang w:val="en-GB"/>
              </w:rPr>
              <w:t xml:space="preserve"> Quadrature</w:t>
            </w:r>
          </w:p>
        </w:tc>
      </w:tr>
      <w:tr w:rsidR="006A5EC5" w:rsidRPr="008B12D0" w14:paraId="14A86AC9" w14:textId="77777777" w:rsidTr="006A5EC5">
        <w:trPr>
          <w:trHeight w:val="454"/>
          <w:jc w:val="center"/>
        </w:trPr>
        <w:tc>
          <w:tcPr>
            <w:tcW w:w="793" w:type="pct"/>
            <w:tcBorders>
              <w:top w:val="nil"/>
              <w:bottom w:val="single" w:sz="12" w:space="0" w:color="auto"/>
              <w:right w:val="single" w:sz="12" w:space="0" w:color="auto"/>
            </w:tcBorders>
            <w:vAlign w:val="center"/>
          </w:tcPr>
          <w:p w14:paraId="6612A52E" w14:textId="1DD4483C" w:rsidR="006A5EC5" w:rsidRPr="00A20207" w:rsidRDefault="006A5EC5" w:rsidP="00DB2690">
            <w:pPr>
              <w:spacing w:after="0"/>
              <w:jc w:val="center"/>
              <w:rPr>
                <w:lang w:val="en-GB"/>
              </w:rPr>
            </w:pPr>
            <w:r>
              <w:rPr>
                <w:lang w:val="en-GB"/>
              </w:rPr>
              <w:t>Mean (dBm)</w:t>
            </w:r>
          </w:p>
        </w:tc>
        <w:tc>
          <w:tcPr>
            <w:tcW w:w="841" w:type="pct"/>
            <w:tcBorders>
              <w:top w:val="nil"/>
              <w:left w:val="single" w:sz="12" w:space="0" w:color="auto"/>
              <w:bottom w:val="single" w:sz="12" w:space="0" w:color="auto"/>
              <w:right w:val="single" w:sz="12" w:space="0" w:color="auto"/>
            </w:tcBorders>
            <w:vAlign w:val="center"/>
          </w:tcPr>
          <w:p w14:paraId="7457BA69" w14:textId="45B0ED6C" w:rsidR="006A5EC5" w:rsidRPr="00A20207" w:rsidRDefault="006A5EC5" w:rsidP="00DB2690">
            <w:pPr>
              <w:spacing w:after="0"/>
              <w:jc w:val="center"/>
              <w:rPr>
                <w:lang w:val="en-GB"/>
              </w:rPr>
            </w:pPr>
            <w:r w:rsidRPr="0063022F">
              <w:t>25.1992</w:t>
            </w:r>
          </w:p>
        </w:tc>
        <w:tc>
          <w:tcPr>
            <w:tcW w:w="841" w:type="pct"/>
            <w:tcBorders>
              <w:top w:val="nil"/>
              <w:left w:val="single" w:sz="12" w:space="0" w:color="auto"/>
              <w:bottom w:val="single" w:sz="12" w:space="0" w:color="auto"/>
            </w:tcBorders>
            <w:vAlign w:val="center"/>
          </w:tcPr>
          <w:p w14:paraId="64975324" w14:textId="486C187D" w:rsidR="006A5EC5" w:rsidRPr="00A20207" w:rsidRDefault="006A5EC5" w:rsidP="00DB2690">
            <w:pPr>
              <w:spacing w:after="0"/>
              <w:jc w:val="center"/>
              <w:rPr>
                <w:lang w:val="en-GB"/>
              </w:rPr>
            </w:pPr>
            <w:r w:rsidRPr="0063022F">
              <w:t>24.8846</w:t>
            </w:r>
          </w:p>
        </w:tc>
        <w:tc>
          <w:tcPr>
            <w:tcW w:w="841" w:type="pct"/>
            <w:tcBorders>
              <w:top w:val="nil"/>
              <w:left w:val="single" w:sz="12" w:space="0" w:color="auto"/>
              <w:bottom w:val="single" w:sz="12" w:space="0" w:color="auto"/>
            </w:tcBorders>
            <w:vAlign w:val="center"/>
          </w:tcPr>
          <w:p w14:paraId="1C5D75CE" w14:textId="588009D4" w:rsidR="006A5EC5" w:rsidRPr="00A20207" w:rsidRDefault="006A5EC5" w:rsidP="00DB2690">
            <w:pPr>
              <w:spacing w:after="0"/>
              <w:jc w:val="center"/>
            </w:pPr>
            <w:r w:rsidRPr="0063022F">
              <w:t>25.2351</w:t>
            </w:r>
          </w:p>
        </w:tc>
        <w:tc>
          <w:tcPr>
            <w:tcW w:w="841" w:type="pct"/>
            <w:tcBorders>
              <w:top w:val="nil"/>
              <w:left w:val="single" w:sz="12" w:space="0" w:color="auto"/>
              <w:bottom w:val="single" w:sz="12" w:space="0" w:color="auto"/>
            </w:tcBorders>
            <w:vAlign w:val="center"/>
          </w:tcPr>
          <w:p w14:paraId="030CC236" w14:textId="447DA7E4" w:rsidR="006A5EC5" w:rsidRPr="00A20207" w:rsidRDefault="006A5EC5" w:rsidP="00DB2690">
            <w:pPr>
              <w:spacing w:after="0"/>
              <w:jc w:val="center"/>
            </w:pPr>
            <w:r w:rsidRPr="0063022F">
              <w:t>25.3732</w:t>
            </w:r>
          </w:p>
        </w:tc>
        <w:tc>
          <w:tcPr>
            <w:tcW w:w="842" w:type="pct"/>
            <w:tcBorders>
              <w:top w:val="nil"/>
              <w:left w:val="single" w:sz="12" w:space="0" w:color="auto"/>
              <w:bottom w:val="single" w:sz="12" w:space="0" w:color="auto"/>
            </w:tcBorders>
            <w:vAlign w:val="center"/>
          </w:tcPr>
          <w:p w14:paraId="1B833C2E" w14:textId="13AD5916" w:rsidR="006A5EC5" w:rsidRPr="00A20207" w:rsidRDefault="006A5EC5" w:rsidP="00DB2690">
            <w:pPr>
              <w:spacing w:after="0"/>
              <w:jc w:val="center"/>
            </w:pPr>
            <w:r w:rsidRPr="0063022F">
              <w:t>25.3656</w:t>
            </w:r>
          </w:p>
        </w:tc>
      </w:tr>
      <w:tr w:rsidR="006A5EC5" w:rsidRPr="008B12D0" w14:paraId="12D2CBCA" w14:textId="77777777" w:rsidTr="006A5EC5">
        <w:trPr>
          <w:trHeight w:val="454"/>
          <w:jc w:val="center"/>
        </w:trPr>
        <w:tc>
          <w:tcPr>
            <w:tcW w:w="793" w:type="pct"/>
            <w:tcBorders>
              <w:top w:val="single" w:sz="12" w:space="0" w:color="auto"/>
              <w:bottom w:val="single" w:sz="12" w:space="0" w:color="auto"/>
              <w:right w:val="single" w:sz="12" w:space="0" w:color="auto"/>
            </w:tcBorders>
            <w:vAlign w:val="center"/>
          </w:tcPr>
          <w:p w14:paraId="1C1562BC" w14:textId="13933B7E" w:rsidR="006A5EC5" w:rsidRPr="00A20207" w:rsidRDefault="006A5EC5" w:rsidP="00DB2690">
            <w:pPr>
              <w:spacing w:after="0"/>
              <w:jc w:val="center"/>
              <w:rPr>
                <w:lang w:val="en-GB"/>
              </w:rPr>
            </w:pPr>
            <w:r>
              <w:rPr>
                <w:lang w:val="en-GB"/>
              </w:rPr>
              <w:t>STD (dB)</w:t>
            </w:r>
          </w:p>
        </w:tc>
        <w:tc>
          <w:tcPr>
            <w:tcW w:w="841" w:type="pct"/>
            <w:tcBorders>
              <w:top w:val="single" w:sz="12" w:space="0" w:color="auto"/>
              <w:left w:val="single" w:sz="12" w:space="0" w:color="auto"/>
              <w:bottom w:val="single" w:sz="12" w:space="0" w:color="auto"/>
              <w:right w:val="single" w:sz="12" w:space="0" w:color="auto"/>
            </w:tcBorders>
            <w:vAlign w:val="center"/>
          </w:tcPr>
          <w:p w14:paraId="7B79853C" w14:textId="38619E6E" w:rsidR="006A5EC5" w:rsidRPr="00A20207" w:rsidRDefault="006A5EC5" w:rsidP="00DB2690">
            <w:pPr>
              <w:spacing w:after="0"/>
              <w:jc w:val="center"/>
              <w:rPr>
                <w:lang w:val="en-GB"/>
              </w:rPr>
            </w:pPr>
            <w:r w:rsidRPr="0063022F">
              <w:t>0.1577</w:t>
            </w:r>
          </w:p>
        </w:tc>
        <w:tc>
          <w:tcPr>
            <w:tcW w:w="841" w:type="pct"/>
            <w:tcBorders>
              <w:top w:val="single" w:sz="12" w:space="0" w:color="auto"/>
              <w:left w:val="single" w:sz="12" w:space="0" w:color="auto"/>
              <w:bottom w:val="single" w:sz="12" w:space="0" w:color="auto"/>
            </w:tcBorders>
            <w:shd w:val="clear" w:color="auto" w:fill="E2EFD9" w:themeFill="accent6" w:themeFillTint="33"/>
            <w:vAlign w:val="center"/>
          </w:tcPr>
          <w:p w14:paraId="7FF93ED0" w14:textId="1B82AABD" w:rsidR="006A5EC5" w:rsidRPr="00A20207" w:rsidRDefault="006A5EC5" w:rsidP="00DB2690">
            <w:pPr>
              <w:spacing w:after="0"/>
              <w:jc w:val="center"/>
              <w:rPr>
                <w:lang w:val="en-GB"/>
              </w:rPr>
            </w:pPr>
            <w:r w:rsidRPr="0063022F">
              <w:t>0.0932</w:t>
            </w:r>
          </w:p>
        </w:tc>
        <w:tc>
          <w:tcPr>
            <w:tcW w:w="841" w:type="pct"/>
            <w:tcBorders>
              <w:top w:val="single" w:sz="12" w:space="0" w:color="auto"/>
              <w:left w:val="single" w:sz="12" w:space="0" w:color="auto"/>
              <w:bottom w:val="single" w:sz="12" w:space="0" w:color="auto"/>
            </w:tcBorders>
            <w:shd w:val="clear" w:color="auto" w:fill="E2EFD9" w:themeFill="accent6" w:themeFillTint="33"/>
            <w:vAlign w:val="center"/>
          </w:tcPr>
          <w:p w14:paraId="17EBA0AF" w14:textId="403DDBD9" w:rsidR="006A5EC5" w:rsidRPr="00A20207" w:rsidRDefault="006A5EC5" w:rsidP="00DB2690">
            <w:pPr>
              <w:spacing w:after="0"/>
              <w:jc w:val="center"/>
            </w:pPr>
            <w:r w:rsidRPr="0063022F">
              <w:t>0.1112</w:t>
            </w:r>
          </w:p>
        </w:tc>
        <w:tc>
          <w:tcPr>
            <w:tcW w:w="841" w:type="pct"/>
            <w:tcBorders>
              <w:top w:val="single" w:sz="12" w:space="0" w:color="auto"/>
              <w:left w:val="single" w:sz="12" w:space="0" w:color="auto"/>
              <w:bottom w:val="single" w:sz="12" w:space="0" w:color="auto"/>
            </w:tcBorders>
            <w:shd w:val="clear" w:color="auto" w:fill="FF8F8F"/>
            <w:vAlign w:val="center"/>
          </w:tcPr>
          <w:p w14:paraId="5EA96490" w14:textId="15C1B636" w:rsidR="006A5EC5" w:rsidRPr="00A20207" w:rsidRDefault="006A5EC5" w:rsidP="00DB2690">
            <w:pPr>
              <w:spacing w:after="0"/>
              <w:jc w:val="center"/>
            </w:pPr>
            <w:r w:rsidRPr="0063022F">
              <w:t>0.3053</w:t>
            </w:r>
          </w:p>
        </w:tc>
        <w:tc>
          <w:tcPr>
            <w:tcW w:w="842" w:type="pct"/>
            <w:tcBorders>
              <w:top w:val="single" w:sz="12" w:space="0" w:color="auto"/>
              <w:left w:val="single" w:sz="12" w:space="0" w:color="auto"/>
              <w:bottom w:val="single" w:sz="12" w:space="0" w:color="auto"/>
            </w:tcBorders>
            <w:shd w:val="clear" w:color="auto" w:fill="FF8F8F"/>
            <w:vAlign w:val="center"/>
          </w:tcPr>
          <w:p w14:paraId="2383D017" w14:textId="4F18C977" w:rsidR="006A5EC5" w:rsidRPr="00A20207" w:rsidRDefault="006A5EC5" w:rsidP="00DB2690">
            <w:pPr>
              <w:spacing w:after="0"/>
              <w:jc w:val="center"/>
            </w:pPr>
            <w:r w:rsidRPr="0063022F">
              <w:t>0.2861</w:t>
            </w:r>
          </w:p>
        </w:tc>
      </w:tr>
      <w:tr w:rsidR="006A5EC5" w:rsidRPr="008B12D0" w14:paraId="60A14409" w14:textId="77777777" w:rsidTr="006A5EC5">
        <w:trPr>
          <w:trHeight w:val="454"/>
          <w:jc w:val="center"/>
        </w:trPr>
        <w:tc>
          <w:tcPr>
            <w:tcW w:w="793" w:type="pct"/>
            <w:tcBorders>
              <w:top w:val="single" w:sz="12" w:space="0" w:color="auto"/>
              <w:bottom w:val="single" w:sz="12" w:space="0" w:color="auto"/>
              <w:right w:val="single" w:sz="12" w:space="0" w:color="auto"/>
            </w:tcBorders>
            <w:vAlign w:val="center"/>
          </w:tcPr>
          <w:p w14:paraId="3BE0B829" w14:textId="2C06AC5D" w:rsidR="006A5EC5" w:rsidRPr="00A20207" w:rsidRDefault="006A5EC5" w:rsidP="00DB2690">
            <w:pPr>
              <w:spacing w:after="0"/>
              <w:jc w:val="center"/>
              <w:rPr>
                <w:lang w:val="en-GB"/>
              </w:rPr>
            </w:pPr>
            <w:r w:rsidRPr="0063022F">
              <w:rPr>
                <w:lang w:val="en-GB"/>
              </w:rPr>
              <w:t>Δ Mean (dB)</w:t>
            </w:r>
          </w:p>
        </w:tc>
        <w:tc>
          <w:tcPr>
            <w:tcW w:w="841" w:type="pct"/>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3705C414" w14:textId="37E5C210" w:rsidR="006A5EC5" w:rsidRPr="00A20207" w:rsidRDefault="006A5EC5" w:rsidP="00DB2690">
            <w:pPr>
              <w:spacing w:after="0"/>
              <w:jc w:val="center"/>
              <w:rPr>
                <w:lang w:val="en-GB"/>
              </w:rPr>
            </w:pPr>
            <w:r w:rsidRPr="0063022F">
              <w:t>−0.0331</w:t>
            </w:r>
          </w:p>
        </w:tc>
        <w:tc>
          <w:tcPr>
            <w:tcW w:w="841" w:type="pct"/>
            <w:tcBorders>
              <w:top w:val="single" w:sz="12" w:space="0" w:color="auto"/>
              <w:left w:val="single" w:sz="12" w:space="0" w:color="auto"/>
              <w:bottom w:val="single" w:sz="12" w:space="0" w:color="auto"/>
            </w:tcBorders>
            <w:shd w:val="clear" w:color="auto" w:fill="FF8F8F"/>
            <w:vAlign w:val="center"/>
          </w:tcPr>
          <w:p w14:paraId="733FFC2B" w14:textId="1D20177D" w:rsidR="006A5EC5" w:rsidRPr="00A20207" w:rsidRDefault="006A5EC5" w:rsidP="00DB2690">
            <w:pPr>
              <w:spacing w:after="0"/>
              <w:jc w:val="center"/>
              <w:rPr>
                <w:lang w:val="en-GB"/>
              </w:rPr>
            </w:pPr>
            <w:r w:rsidRPr="0063022F">
              <w:t>−0.3477</w:t>
            </w:r>
          </w:p>
        </w:tc>
        <w:tc>
          <w:tcPr>
            <w:tcW w:w="841" w:type="pct"/>
            <w:tcBorders>
              <w:top w:val="single" w:sz="12" w:space="0" w:color="auto"/>
              <w:left w:val="single" w:sz="12" w:space="0" w:color="auto"/>
              <w:bottom w:val="single" w:sz="12" w:space="0" w:color="auto"/>
            </w:tcBorders>
            <w:shd w:val="clear" w:color="auto" w:fill="E2EFD9" w:themeFill="accent6" w:themeFillTint="33"/>
            <w:vAlign w:val="center"/>
          </w:tcPr>
          <w:p w14:paraId="78B9F3B4" w14:textId="567A7E11" w:rsidR="006A5EC5" w:rsidRPr="00A20207" w:rsidRDefault="006A5EC5" w:rsidP="00DB2690">
            <w:pPr>
              <w:spacing w:after="0"/>
              <w:jc w:val="center"/>
            </w:pPr>
            <w:r w:rsidRPr="0063022F">
              <w:t>0.0028</w:t>
            </w:r>
          </w:p>
        </w:tc>
        <w:tc>
          <w:tcPr>
            <w:tcW w:w="841" w:type="pct"/>
            <w:tcBorders>
              <w:top w:val="single" w:sz="12" w:space="0" w:color="auto"/>
              <w:left w:val="single" w:sz="12" w:space="0" w:color="auto"/>
              <w:bottom w:val="single" w:sz="12" w:space="0" w:color="auto"/>
            </w:tcBorders>
            <w:vAlign w:val="center"/>
          </w:tcPr>
          <w:p w14:paraId="488CC761" w14:textId="67B4F45A" w:rsidR="006A5EC5" w:rsidRPr="00A20207" w:rsidRDefault="006A5EC5" w:rsidP="00DB2690">
            <w:pPr>
              <w:spacing w:after="0"/>
              <w:jc w:val="center"/>
            </w:pPr>
            <w:r w:rsidRPr="0063022F">
              <w:t>0.1408</w:t>
            </w:r>
          </w:p>
        </w:tc>
        <w:tc>
          <w:tcPr>
            <w:tcW w:w="842" w:type="pct"/>
            <w:tcBorders>
              <w:top w:val="single" w:sz="12" w:space="0" w:color="auto"/>
              <w:left w:val="single" w:sz="12" w:space="0" w:color="auto"/>
              <w:bottom w:val="single" w:sz="12" w:space="0" w:color="auto"/>
            </w:tcBorders>
            <w:vAlign w:val="center"/>
          </w:tcPr>
          <w:p w14:paraId="5BC99D38" w14:textId="7CB47777" w:rsidR="006A5EC5" w:rsidRPr="00A20207" w:rsidRDefault="006A5EC5" w:rsidP="00DB2690">
            <w:pPr>
              <w:spacing w:after="0"/>
              <w:jc w:val="center"/>
            </w:pPr>
            <w:r w:rsidRPr="0063022F">
              <w:t>0.1333</w:t>
            </w:r>
          </w:p>
        </w:tc>
      </w:tr>
    </w:tbl>
    <w:p w14:paraId="072863A9" w14:textId="77777777" w:rsidR="000945F0" w:rsidRDefault="000945F0" w:rsidP="000945F0">
      <w:pPr>
        <w:spacing w:after="0"/>
        <w:jc w:val="center"/>
        <w:rPr>
          <w:b/>
          <w:lang w:val="en-GB"/>
        </w:rPr>
      </w:pPr>
    </w:p>
    <w:p w14:paraId="0CB409CA" w14:textId="736B5C22" w:rsidR="000945F0" w:rsidRPr="008B12D0" w:rsidRDefault="000945F0" w:rsidP="000945F0">
      <w:pPr>
        <w:spacing w:after="0"/>
        <w:jc w:val="center"/>
        <w:rPr>
          <w:b/>
          <w:lang w:val="en-GB" w:eastAsia="en-US"/>
        </w:rPr>
      </w:pPr>
      <w:r>
        <w:rPr>
          <w:b/>
          <w:lang w:val="en-GB"/>
        </w:rPr>
        <w:t>Table 2</w:t>
      </w:r>
      <w:r w:rsidRPr="008B12D0">
        <w:rPr>
          <w:b/>
          <w:lang w:val="en-GB"/>
        </w:rPr>
        <w:t xml:space="preserve">: </w:t>
      </w:r>
      <w:r w:rsidRPr="0063022F">
        <w:rPr>
          <w:b/>
          <w:lang w:val="en-GB"/>
        </w:rPr>
        <w:t xml:space="preserve">TRP </w:t>
      </w:r>
      <w:r>
        <w:rPr>
          <w:b/>
          <w:lang w:val="en-GB"/>
        </w:rPr>
        <w:t>Statistics</w:t>
      </w:r>
      <w:r w:rsidRPr="0063022F">
        <w:rPr>
          <w:b/>
          <w:lang w:val="en-GB"/>
        </w:rPr>
        <w:t xml:space="preserve"> </w:t>
      </w:r>
      <w:r>
        <w:rPr>
          <w:b/>
          <w:lang w:val="en-GB"/>
        </w:rPr>
        <w:t>for</w:t>
      </w:r>
      <w:r w:rsidRPr="0063022F">
        <w:rPr>
          <w:b/>
          <w:lang w:val="en-GB"/>
        </w:rPr>
        <w:t xml:space="preserve"> Simulated </w:t>
      </w:r>
      <w:r>
        <w:rPr>
          <w:b/>
          <w:lang w:val="en-GB"/>
        </w:rPr>
        <w:t>4 x </w:t>
      </w:r>
      <w:r w:rsidRPr="0063022F">
        <w:rPr>
          <w:b/>
          <w:lang w:val="en-GB"/>
        </w:rPr>
        <w:t>2 Patch Antenna Array; 15</w:t>
      </w:r>
      <w:r>
        <w:rPr>
          <w:b/>
          <w:lang w:val="en-GB"/>
        </w:rPr>
        <w:t xml:space="preserve"> Degrees</w:t>
      </w:r>
      <w:r w:rsidRPr="0063022F">
        <w:rPr>
          <w:b/>
          <w:lang w:val="en-GB"/>
        </w:rPr>
        <w:t xml:space="preserve"> </w:t>
      </w:r>
      <w:r>
        <w:rPr>
          <w:b/>
          <w:lang w:val="en-GB"/>
        </w:rPr>
        <w:t>S</w:t>
      </w:r>
      <w:r w:rsidRPr="0063022F">
        <w:rPr>
          <w:b/>
          <w:lang w:val="en-GB"/>
        </w:rPr>
        <w:t xml:space="preserve">tep </w:t>
      </w:r>
      <w:r>
        <w:rPr>
          <w:b/>
          <w:lang w:val="en-GB"/>
        </w:rPr>
        <w:t>S</w:t>
      </w:r>
      <w:r w:rsidRPr="0063022F">
        <w:rPr>
          <w:b/>
          <w:lang w:val="en-GB"/>
        </w:rPr>
        <w:t>ize</w:t>
      </w:r>
    </w:p>
    <w:tbl>
      <w:tblPr>
        <w:tblStyle w:val="HelleListe"/>
        <w:tblW w:w="4280" w:type="pct"/>
        <w:jc w:val="center"/>
        <w:tblLook w:val="0620" w:firstRow="1" w:lastRow="0" w:firstColumn="0" w:lastColumn="0" w:noHBand="1" w:noVBand="1"/>
      </w:tblPr>
      <w:tblGrid>
        <w:gridCol w:w="1269"/>
        <w:gridCol w:w="1345"/>
        <w:gridCol w:w="1345"/>
        <w:gridCol w:w="1345"/>
        <w:gridCol w:w="1345"/>
        <w:gridCol w:w="1346"/>
      </w:tblGrid>
      <w:tr w:rsidR="006A5EC5" w:rsidRPr="008B12D0" w14:paraId="042B1316" w14:textId="77777777" w:rsidTr="006A5EC5">
        <w:trPr>
          <w:cnfStyle w:val="100000000000" w:firstRow="1" w:lastRow="0" w:firstColumn="0" w:lastColumn="0" w:oddVBand="0" w:evenVBand="0" w:oddHBand="0" w:evenHBand="0" w:firstRowFirstColumn="0" w:firstRowLastColumn="0" w:lastRowFirstColumn="0" w:lastRowLastColumn="0"/>
          <w:trHeight w:val="1102"/>
          <w:jc w:val="center"/>
        </w:trPr>
        <w:tc>
          <w:tcPr>
            <w:tcW w:w="793" w:type="pct"/>
            <w:tcBorders>
              <w:bottom w:val="nil"/>
            </w:tcBorders>
          </w:tcPr>
          <w:p w14:paraId="71E84832" w14:textId="77777777" w:rsidR="006A5EC5" w:rsidRPr="008B12D0" w:rsidRDefault="006A5EC5" w:rsidP="00DB2690">
            <w:pPr>
              <w:jc w:val="center"/>
              <w:rPr>
                <w:lang w:val="en-GB"/>
              </w:rPr>
            </w:pPr>
          </w:p>
        </w:tc>
        <w:tc>
          <w:tcPr>
            <w:tcW w:w="841" w:type="pct"/>
            <w:tcBorders>
              <w:bottom w:val="nil"/>
            </w:tcBorders>
          </w:tcPr>
          <w:p w14:paraId="7726A0BE" w14:textId="77777777" w:rsidR="006A5EC5" w:rsidRPr="00FE1E48" w:rsidRDefault="006A5EC5" w:rsidP="00DB2690">
            <w:pPr>
              <w:jc w:val="center"/>
              <w:rPr>
                <w:sz w:val="20"/>
                <w:lang w:val="en-GB"/>
              </w:rPr>
            </w:pPr>
            <w:r w:rsidRPr="0063022F">
              <w:rPr>
                <w:rFonts w:ascii="Cambria Math" w:hAnsi="Cambria Math" w:cs="Cambria Math"/>
                <w:sz w:val="20"/>
                <w:lang w:val="en-GB"/>
              </w:rPr>
              <w:t>𝐬𝐢𝐧</w:t>
            </w:r>
            <w:r w:rsidRPr="0063022F">
              <w:rPr>
                <w:sz w:val="20"/>
                <w:lang w:val="en-GB"/>
              </w:rPr>
              <w:t>(</w:t>
            </w:r>
            <w:r w:rsidRPr="0063022F">
              <w:rPr>
                <w:rFonts w:ascii="Cambria Math" w:hAnsi="Cambria Math" w:cs="Cambria Math"/>
                <w:sz w:val="20"/>
                <w:lang w:val="en-GB"/>
              </w:rPr>
              <w:t>𝝑</w:t>
            </w:r>
            <w:r w:rsidRPr="0063022F">
              <w:rPr>
                <w:sz w:val="20"/>
                <w:lang w:val="en-GB"/>
              </w:rPr>
              <w:t>)</w:t>
            </w:r>
            <w:r>
              <w:rPr>
                <w:sz w:val="20"/>
                <w:lang w:val="en-GB"/>
              </w:rPr>
              <w:t xml:space="preserve"> Weighting</w:t>
            </w:r>
          </w:p>
        </w:tc>
        <w:tc>
          <w:tcPr>
            <w:tcW w:w="841" w:type="pct"/>
            <w:tcBorders>
              <w:bottom w:val="nil"/>
            </w:tcBorders>
          </w:tcPr>
          <w:p w14:paraId="1FF19F86" w14:textId="77777777" w:rsidR="006A5EC5" w:rsidRPr="00FE1E48" w:rsidRDefault="006A5EC5" w:rsidP="00DB2690">
            <w:pPr>
              <w:jc w:val="center"/>
              <w:rPr>
                <w:sz w:val="20"/>
                <w:lang w:val="en-GB"/>
              </w:rPr>
            </w:pPr>
            <w:r w:rsidRPr="0063022F">
              <w:rPr>
                <w:sz w:val="20"/>
                <w:lang w:val="en-GB"/>
              </w:rPr>
              <w:t>Spherical</w:t>
            </w:r>
            <w:r>
              <w:rPr>
                <w:sz w:val="20"/>
                <w:lang w:val="en-GB"/>
              </w:rPr>
              <w:t xml:space="preserve"> Surface Weighting</w:t>
            </w:r>
          </w:p>
        </w:tc>
        <w:tc>
          <w:tcPr>
            <w:tcW w:w="841" w:type="pct"/>
            <w:tcBorders>
              <w:bottom w:val="nil"/>
            </w:tcBorders>
          </w:tcPr>
          <w:p w14:paraId="13818CF5" w14:textId="77777777" w:rsidR="006A5EC5" w:rsidRPr="00FE1E48" w:rsidRDefault="006A5EC5" w:rsidP="00DB2690">
            <w:pPr>
              <w:jc w:val="center"/>
              <w:rPr>
                <w:sz w:val="20"/>
                <w:lang w:val="en-GB"/>
              </w:rPr>
            </w:pPr>
            <w:r w:rsidRPr="0063022F">
              <w:rPr>
                <w:sz w:val="20"/>
                <w:lang w:val="en-GB"/>
              </w:rPr>
              <w:t>Jacobian</w:t>
            </w:r>
            <w:r>
              <w:rPr>
                <w:sz w:val="20"/>
                <w:lang w:val="en-GB"/>
              </w:rPr>
              <w:t xml:space="preserve"> Matrix Integration</w:t>
            </w:r>
          </w:p>
        </w:tc>
        <w:tc>
          <w:tcPr>
            <w:tcW w:w="841" w:type="pct"/>
            <w:tcBorders>
              <w:bottom w:val="nil"/>
            </w:tcBorders>
          </w:tcPr>
          <w:p w14:paraId="3BB944A8" w14:textId="77777777" w:rsidR="006A5EC5" w:rsidRPr="00FE1E48" w:rsidRDefault="006A5EC5" w:rsidP="00DB2690">
            <w:pPr>
              <w:jc w:val="center"/>
              <w:rPr>
                <w:sz w:val="20"/>
                <w:lang w:val="en-GB"/>
              </w:rPr>
            </w:pPr>
            <w:r w:rsidRPr="0063022F">
              <w:rPr>
                <w:sz w:val="20"/>
                <w:lang w:val="en-GB"/>
              </w:rPr>
              <w:t>Clenshaw-Curtis</w:t>
            </w:r>
            <w:r>
              <w:rPr>
                <w:sz w:val="20"/>
                <w:lang w:val="en-GB"/>
              </w:rPr>
              <w:t xml:space="preserve"> Quadrature</w:t>
            </w:r>
          </w:p>
        </w:tc>
        <w:tc>
          <w:tcPr>
            <w:tcW w:w="842" w:type="pct"/>
            <w:tcBorders>
              <w:bottom w:val="nil"/>
            </w:tcBorders>
          </w:tcPr>
          <w:p w14:paraId="4D8BB852" w14:textId="77777777" w:rsidR="006A5EC5" w:rsidRPr="00FE1E48" w:rsidRDefault="006A5EC5" w:rsidP="00DB2690">
            <w:pPr>
              <w:jc w:val="center"/>
              <w:rPr>
                <w:sz w:val="20"/>
                <w:lang w:val="en-GB"/>
              </w:rPr>
            </w:pPr>
            <w:r w:rsidRPr="0063022F">
              <w:rPr>
                <w:sz w:val="20"/>
                <w:lang w:val="en-GB"/>
              </w:rPr>
              <w:t>Gauss-Legendre</w:t>
            </w:r>
            <w:r>
              <w:rPr>
                <w:sz w:val="20"/>
                <w:lang w:val="en-GB"/>
              </w:rPr>
              <w:t xml:space="preserve"> Quadrature</w:t>
            </w:r>
          </w:p>
        </w:tc>
      </w:tr>
      <w:tr w:rsidR="006A5EC5" w:rsidRPr="008B12D0" w14:paraId="14F0D367" w14:textId="77777777" w:rsidTr="006A5EC5">
        <w:trPr>
          <w:trHeight w:val="454"/>
          <w:jc w:val="center"/>
        </w:trPr>
        <w:tc>
          <w:tcPr>
            <w:tcW w:w="793" w:type="pct"/>
            <w:tcBorders>
              <w:top w:val="nil"/>
              <w:bottom w:val="single" w:sz="12" w:space="0" w:color="auto"/>
              <w:right w:val="single" w:sz="12" w:space="0" w:color="auto"/>
            </w:tcBorders>
            <w:vAlign w:val="center"/>
          </w:tcPr>
          <w:p w14:paraId="0387D8AF" w14:textId="77777777" w:rsidR="006A5EC5" w:rsidRPr="00A20207" w:rsidRDefault="006A5EC5" w:rsidP="00DB2690">
            <w:pPr>
              <w:spacing w:after="0"/>
              <w:jc w:val="center"/>
              <w:rPr>
                <w:lang w:val="en-GB"/>
              </w:rPr>
            </w:pPr>
            <w:r>
              <w:rPr>
                <w:lang w:val="en-GB"/>
              </w:rPr>
              <w:t>Mean (dBm)</w:t>
            </w:r>
          </w:p>
        </w:tc>
        <w:tc>
          <w:tcPr>
            <w:tcW w:w="841" w:type="pct"/>
            <w:tcBorders>
              <w:top w:val="nil"/>
              <w:left w:val="single" w:sz="12" w:space="0" w:color="auto"/>
              <w:bottom w:val="single" w:sz="12" w:space="0" w:color="auto"/>
              <w:right w:val="single" w:sz="12" w:space="0" w:color="auto"/>
            </w:tcBorders>
            <w:vAlign w:val="center"/>
          </w:tcPr>
          <w:p w14:paraId="0D907311" w14:textId="34FD0724" w:rsidR="006A5EC5" w:rsidRPr="00A20207" w:rsidRDefault="006A5EC5" w:rsidP="00DB2690">
            <w:pPr>
              <w:spacing w:after="0"/>
              <w:jc w:val="center"/>
              <w:rPr>
                <w:lang w:val="en-GB"/>
              </w:rPr>
            </w:pPr>
            <w:r w:rsidRPr="000945F0">
              <w:t>25.5725</w:t>
            </w:r>
          </w:p>
        </w:tc>
        <w:tc>
          <w:tcPr>
            <w:tcW w:w="841" w:type="pct"/>
            <w:tcBorders>
              <w:top w:val="nil"/>
              <w:left w:val="single" w:sz="12" w:space="0" w:color="auto"/>
              <w:bottom w:val="single" w:sz="12" w:space="0" w:color="auto"/>
            </w:tcBorders>
            <w:vAlign w:val="center"/>
          </w:tcPr>
          <w:p w14:paraId="799AFD35" w14:textId="574822D3" w:rsidR="006A5EC5" w:rsidRPr="00A20207" w:rsidRDefault="006A5EC5" w:rsidP="00DB2690">
            <w:pPr>
              <w:spacing w:after="0"/>
              <w:jc w:val="center"/>
              <w:rPr>
                <w:lang w:val="en-GB"/>
              </w:rPr>
            </w:pPr>
            <w:r w:rsidRPr="000945F0">
              <w:t>25.2477</w:t>
            </w:r>
          </w:p>
        </w:tc>
        <w:tc>
          <w:tcPr>
            <w:tcW w:w="841" w:type="pct"/>
            <w:tcBorders>
              <w:top w:val="nil"/>
              <w:left w:val="single" w:sz="12" w:space="0" w:color="auto"/>
              <w:bottom w:val="single" w:sz="12" w:space="0" w:color="auto"/>
            </w:tcBorders>
            <w:vAlign w:val="center"/>
          </w:tcPr>
          <w:p w14:paraId="49F0D6A2" w14:textId="02167B4E" w:rsidR="006A5EC5" w:rsidRPr="00A20207" w:rsidRDefault="006A5EC5" w:rsidP="00DB2690">
            <w:pPr>
              <w:spacing w:after="0"/>
              <w:jc w:val="center"/>
            </w:pPr>
            <w:r w:rsidRPr="000945F0">
              <w:t>25.5959</w:t>
            </w:r>
          </w:p>
        </w:tc>
        <w:tc>
          <w:tcPr>
            <w:tcW w:w="841" w:type="pct"/>
            <w:tcBorders>
              <w:top w:val="nil"/>
              <w:left w:val="single" w:sz="12" w:space="0" w:color="auto"/>
              <w:bottom w:val="single" w:sz="12" w:space="0" w:color="auto"/>
            </w:tcBorders>
            <w:vAlign w:val="center"/>
          </w:tcPr>
          <w:p w14:paraId="037C5B51" w14:textId="5638241A" w:rsidR="006A5EC5" w:rsidRPr="00A20207" w:rsidRDefault="006A5EC5" w:rsidP="00DB2690">
            <w:pPr>
              <w:spacing w:after="0"/>
              <w:jc w:val="center"/>
            </w:pPr>
            <w:r w:rsidRPr="000945F0">
              <w:t>25.7795</w:t>
            </w:r>
          </w:p>
        </w:tc>
        <w:tc>
          <w:tcPr>
            <w:tcW w:w="842" w:type="pct"/>
            <w:tcBorders>
              <w:top w:val="nil"/>
              <w:left w:val="single" w:sz="12" w:space="0" w:color="auto"/>
              <w:bottom w:val="single" w:sz="12" w:space="0" w:color="auto"/>
            </w:tcBorders>
            <w:vAlign w:val="center"/>
          </w:tcPr>
          <w:p w14:paraId="54C7ED8B" w14:textId="389247D9" w:rsidR="006A5EC5" w:rsidRPr="00A20207" w:rsidRDefault="006A5EC5" w:rsidP="00DB2690">
            <w:pPr>
              <w:spacing w:after="0"/>
              <w:jc w:val="center"/>
            </w:pPr>
            <w:r w:rsidRPr="000945F0">
              <w:t>25.7743</w:t>
            </w:r>
          </w:p>
        </w:tc>
      </w:tr>
      <w:tr w:rsidR="006A5EC5" w:rsidRPr="008B12D0" w14:paraId="5BC7BCC6" w14:textId="77777777" w:rsidTr="006A5EC5">
        <w:trPr>
          <w:trHeight w:val="454"/>
          <w:jc w:val="center"/>
        </w:trPr>
        <w:tc>
          <w:tcPr>
            <w:tcW w:w="793" w:type="pct"/>
            <w:tcBorders>
              <w:top w:val="single" w:sz="12" w:space="0" w:color="auto"/>
              <w:bottom w:val="single" w:sz="12" w:space="0" w:color="auto"/>
              <w:right w:val="single" w:sz="12" w:space="0" w:color="auto"/>
            </w:tcBorders>
            <w:vAlign w:val="center"/>
          </w:tcPr>
          <w:p w14:paraId="75EACB17" w14:textId="77777777" w:rsidR="006A5EC5" w:rsidRPr="00A20207" w:rsidRDefault="006A5EC5" w:rsidP="00DB2690">
            <w:pPr>
              <w:spacing w:after="0"/>
              <w:jc w:val="center"/>
              <w:rPr>
                <w:lang w:val="en-GB"/>
              </w:rPr>
            </w:pPr>
            <w:r>
              <w:rPr>
                <w:lang w:val="en-GB"/>
              </w:rPr>
              <w:t>STD (dB)</w:t>
            </w:r>
          </w:p>
        </w:tc>
        <w:tc>
          <w:tcPr>
            <w:tcW w:w="841" w:type="pct"/>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4B7E25CB" w14:textId="19A99D89" w:rsidR="006A5EC5" w:rsidRPr="00A20207" w:rsidRDefault="006A5EC5" w:rsidP="00DB2690">
            <w:pPr>
              <w:spacing w:after="0"/>
              <w:jc w:val="center"/>
              <w:rPr>
                <w:lang w:val="en-GB"/>
              </w:rPr>
            </w:pPr>
            <w:r w:rsidRPr="000945F0">
              <w:t>0.0395</w:t>
            </w:r>
          </w:p>
        </w:tc>
        <w:tc>
          <w:tcPr>
            <w:tcW w:w="841" w:type="pct"/>
            <w:tcBorders>
              <w:top w:val="single" w:sz="12" w:space="0" w:color="auto"/>
              <w:left w:val="single" w:sz="12" w:space="0" w:color="auto"/>
              <w:bottom w:val="single" w:sz="12" w:space="0" w:color="auto"/>
            </w:tcBorders>
            <w:shd w:val="clear" w:color="auto" w:fill="E2EFD9" w:themeFill="accent6" w:themeFillTint="33"/>
            <w:vAlign w:val="center"/>
          </w:tcPr>
          <w:p w14:paraId="417CC113" w14:textId="7AC072D0" w:rsidR="006A5EC5" w:rsidRPr="00A20207" w:rsidRDefault="006A5EC5" w:rsidP="00DB2690">
            <w:pPr>
              <w:spacing w:after="0"/>
              <w:jc w:val="center"/>
              <w:rPr>
                <w:lang w:val="en-GB"/>
              </w:rPr>
            </w:pPr>
            <w:r w:rsidRPr="000945F0">
              <w:t>0.015</w:t>
            </w:r>
          </w:p>
        </w:tc>
        <w:tc>
          <w:tcPr>
            <w:tcW w:w="841" w:type="pct"/>
            <w:tcBorders>
              <w:top w:val="single" w:sz="12" w:space="0" w:color="auto"/>
              <w:left w:val="single" w:sz="12" w:space="0" w:color="auto"/>
              <w:bottom w:val="single" w:sz="12" w:space="0" w:color="auto"/>
            </w:tcBorders>
            <w:shd w:val="clear" w:color="auto" w:fill="E2EFD9" w:themeFill="accent6" w:themeFillTint="33"/>
            <w:vAlign w:val="center"/>
          </w:tcPr>
          <w:p w14:paraId="6A07D80E" w14:textId="5B412093" w:rsidR="006A5EC5" w:rsidRPr="00A20207" w:rsidRDefault="006A5EC5" w:rsidP="00DB2690">
            <w:pPr>
              <w:spacing w:after="0"/>
              <w:jc w:val="center"/>
            </w:pPr>
            <w:r w:rsidRPr="000945F0">
              <w:t>0.0322</w:t>
            </w:r>
          </w:p>
        </w:tc>
        <w:tc>
          <w:tcPr>
            <w:tcW w:w="841" w:type="pct"/>
            <w:tcBorders>
              <w:top w:val="single" w:sz="12" w:space="0" w:color="auto"/>
              <w:left w:val="single" w:sz="12" w:space="0" w:color="auto"/>
              <w:bottom w:val="single" w:sz="12" w:space="0" w:color="auto"/>
            </w:tcBorders>
            <w:shd w:val="clear" w:color="auto" w:fill="FF8F8F"/>
            <w:vAlign w:val="center"/>
          </w:tcPr>
          <w:p w14:paraId="5F9FD8EA" w14:textId="23917070" w:rsidR="006A5EC5" w:rsidRPr="00A20207" w:rsidRDefault="006A5EC5" w:rsidP="00DB2690">
            <w:pPr>
              <w:spacing w:after="0"/>
              <w:jc w:val="center"/>
            </w:pPr>
            <w:r w:rsidRPr="000945F0">
              <w:t>0.1989</w:t>
            </w:r>
          </w:p>
        </w:tc>
        <w:tc>
          <w:tcPr>
            <w:tcW w:w="842" w:type="pct"/>
            <w:tcBorders>
              <w:top w:val="single" w:sz="12" w:space="0" w:color="auto"/>
              <w:left w:val="single" w:sz="12" w:space="0" w:color="auto"/>
              <w:bottom w:val="single" w:sz="12" w:space="0" w:color="auto"/>
            </w:tcBorders>
            <w:shd w:val="clear" w:color="auto" w:fill="FF8F8F"/>
            <w:vAlign w:val="center"/>
          </w:tcPr>
          <w:p w14:paraId="125180D2" w14:textId="4B913B25" w:rsidR="006A5EC5" w:rsidRPr="00A20207" w:rsidRDefault="006A5EC5" w:rsidP="00DB2690">
            <w:pPr>
              <w:spacing w:after="0"/>
              <w:jc w:val="center"/>
            </w:pPr>
            <w:r w:rsidRPr="000945F0">
              <w:t>0.1945</w:t>
            </w:r>
          </w:p>
        </w:tc>
      </w:tr>
      <w:tr w:rsidR="006A5EC5" w:rsidRPr="008B12D0" w14:paraId="1B5558B1" w14:textId="77777777" w:rsidTr="006A5EC5">
        <w:trPr>
          <w:trHeight w:val="454"/>
          <w:jc w:val="center"/>
        </w:trPr>
        <w:tc>
          <w:tcPr>
            <w:tcW w:w="793" w:type="pct"/>
            <w:tcBorders>
              <w:top w:val="single" w:sz="12" w:space="0" w:color="auto"/>
              <w:bottom w:val="single" w:sz="12" w:space="0" w:color="auto"/>
              <w:right w:val="single" w:sz="12" w:space="0" w:color="auto"/>
            </w:tcBorders>
            <w:vAlign w:val="center"/>
          </w:tcPr>
          <w:p w14:paraId="18A1D285" w14:textId="77777777" w:rsidR="006A5EC5" w:rsidRPr="00A20207" w:rsidRDefault="006A5EC5" w:rsidP="00DB2690">
            <w:pPr>
              <w:spacing w:after="0"/>
              <w:jc w:val="center"/>
              <w:rPr>
                <w:lang w:val="en-GB"/>
              </w:rPr>
            </w:pPr>
            <w:r w:rsidRPr="0063022F">
              <w:rPr>
                <w:lang w:val="en-GB"/>
              </w:rPr>
              <w:t>Δ Mean (dB)</w:t>
            </w:r>
          </w:p>
        </w:tc>
        <w:tc>
          <w:tcPr>
            <w:tcW w:w="841" w:type="pct"/>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131602F3" w14:textId="347ECED8" w:rsidR="006A5EC5" w:rsidRPr="00A20207" w:rsidRDefault="006A5EC5" w:rsidP="00DB2690">
            <w:pPr>
              <w:spacing w:after="0"/>
              <w:jc w:val="center"/>
              <w:rPr>
                <w:lang w:val="en-GB"/>
              </w:rPr>
            </w:pPr>
            <w:r w:rsidRPr="000945F0">
              <w:t>−0.0245</w:t>
            </w:r>
          </w:p>
        </w:tc>
        <w:tc>
          <w:tcPr>
            <w:tcW w:w="841" w:type="pct"/>
            <w:tcBorders>
              <w:top w:val="single" w:sz="12" w:space="0" w:color="auto"/>
              <w:left w:val="single" w:sz="12" w:space="0" w:color="auto"/>
              <w:bottom w:val="single" w:sz="12" w:space="0" w:color="auto"/>
            </w:tcBorders>
            <w:shd w:val="clear" w:color="auto" w:fill="FF8F8F"/>
            <w:vAlign w:val="center"/>
          </w:tcPr>
          <w:p w14:paraId="4E7BD475" w14:textId="1FEC1D37" w:rsidR="006A5EC5" w:rsidRPr="00A20207" w:rsidRDefault="006A5EC5" w:rsidP="00DB2690">
            <w:pPr>
              <w:spacing w:after="0"/>
              <w:jc w:val="center"/>
              <w:rPr>
                <w:lang w:val="en-GB"/>
              </w:rPr>
            </w:pPr>
            <w:r w:rsidRPr="000945F0">
              <w:t>−0.3493</w:t>
            </w:r>
          </w:p>
        </w:tc>
        <w:tc>
          <w:tcPr>
            <w:tcW w:w="841" w:type="pct"/>
            <w:tcBorders>
              <w:top w:val="single" w:sz="12" w:space="0" w:color="auto"/>
              <w:left w:val="single" w:sz="12" w:space="0" w:color="auto"/>
              <w:bottom w:val="single" w:sz="12" w:space="0" w:color="auto"/>
            </w:tcBorders>
            <w:shd w:val="clear" w:color="auto" w:fill="E2EFD9" w:themeFill="accent6" w:themeFillTint="33"/>
            <w:vAlign w:val="center"/>
          </w:tcPr>
          <w:p w14:paraId="7F925E79" w14:textId="06AC3B74" w:rsidR="006A5EC5" w:rsidRPr="00A20207" w:rsidRDefault="006A5EC5" w:rsidP="00DB2690">
            <w:pPr>
              <w:spacing w:after="0"/>
              <w:jc w:val="center"/>
            </w:pPr>
            <w:r w:rsidRPr="000945F0">
              <w:t>−0.0011</w:t>
            </w:r>
          </w:p>
        </w:tc>
        <w:tc>
          <w:tcPr>
            <w:tcW w:w="841" w:type="pct"/>
            <w:tcBorders>
              <w:top w:val="single" w:sz="12" w:space="0" w:color="auto"/>
              <w:left w:val="single" w:sz="12" w:space="0" w:color="auto"/>
              <w:bottom w:val="single" w:sz="12" w:space="0" w:color="auto"/>
            </w:tcBorders>
            <w:shd w:val="clear" w:color="auto" w:fill="FF8F8F"/>
            <w:vAlign w:val="center"/>
          </w:tcPr>
          <w:p w14:paraId="6E1C7185" w14:textId="29242C4B" w:rsidR="006A5EC5" w:rsidRPr="00A20207" w:rsidRDefault="006A5EC5" w:rsidP="00DB2690">
            <w:pPr>
              <w:spacing w:after="0"/>
              <w:jc w:val="center"/>
            </w:pPr>
            <w:r w:rsidRPr="000945F0">
              <w:t>0.1825</w:t>
            </w:r>
          </w:p>
        </w:tc>
        <w:tc>
          <w:tcPr>
            <w:tcW w:w="842" w:type="pct"/>
            <w:tcBorders>
              <w:top w:val="single" w:sz="12" w:space="0" w:color="auto"/>
              <w:left w:val="single" w:sz="12" w:space="0" w:color="auto"/>
              <w:bottom w:val="single" w:sz="12" w:space="0" w:color="auto"/>
            </w:tcBorders>
            <w:shd w:val="clear" w:color="auto" w:fill="FF8F8F"/>
            <w:vAlign w:val="center"/>
          </w:tcPr>
          <w:p w14:paraId="543BF5E6" w14:textId="4C76453E" w:rsidR="006A5EC5" w:rsidRPr="00A20207" w:rsidRDefault="006A5EC5" w:rsidP="00DB2690">
            <w:pPr>
              <w:spacing w:after="0"/>
              <w:jc w:val="center"/>
            </w:pPr>
            <w:r w:rsidRPr="000945F0">
              <w:t>0.1773</w:t>
            </w:r>
          </w:p>
        </w:tc>
      </w:tr>
    </w:tbl>
    <w:bookmarkEnd w:id="0"/>
    <w:bookmarkEnd w:id="1"/>
    <w:p w14:paraId="1D4D4DCD" w14:textId="2EE7EACE" w:rsidR="0013598B" w:rsidRPr="00123E8A" w:rsidRDefault="0013598B" w:rsidP="0013598B">
      <w:pPr>
        <w:pStyle w:val="berschrift1"/>
        <w:rPr>
          <w:rFonts w:cs="Arial"/>
        </w:rPr>
      </w:pPr>
      <w:r w:rsidRPr="00123E8A">
        <w:rPr>
          <w:rFonts w:cs="Arial"/>
        </w:rPr>
        <w:lastRenderedPageBreak/>
        <w:t>Conclusion</w:t>
      </w:r>
      <w:bookmarkStart w:id="2" w:name="_Ref473660868"/>
      <w:bookmarkStart w:id="3" w:name="_Ref473660708"/>
      <w:bookmarkStart w:id="4" w:name="OLE_LINK6"/>
      <w:bookmarkStart w:id="5" w:name="OLE_LINK7"/>
    </w:p>
    <w:p w14:paraId="0EE9CCD1" w14:textId="30660598" w:rsidR="005D601A" w:rsidRDefault="007F2D7F" w:rsidP="0020701B">
      <w:pPr>
        <w:jc w:val="both"/>
        <w:rPr>
          <w:lang w:val="en-GB" w:eastAsia="en-US"/>
        </w:rPr>
      </w:pPr>
      <w:r w:rsidRPr="00123E8A">
        <w:rPr>
          <w:lang w:val="en-GB" w:eastAsia="en-US"/>
        </w:rPr>
        <w:t xml:space="preserve">This contribution provided simulation and </w:t>
      </w:r>
      <w:r w:rsidR="0057157B">
        <w:rPr>
          <w:lang w:val="en-GB" w:eastAsia="en-US"/>
        </w:rPr>
        <w:t xml:space="preserve">measurement results that help in assessing the </w:t>
      </w:r>
      <w:r w:rsidR="007264DD">
        <w:rPr>
          <w:lang w:val="en-GB" w:eastAsia="en-US"/>
        </w:rPr>
        <w:t xml:space="preserve">performance of </w:t>
      </w:r>
      <w:r w:rsidR="0057157B">
        <w:rPr>
          <w:lang w:val="en-GB" w:eastAsia="en-US"/>
        </w:rPr>
        <w:t>different spherical quadrature techniques</w:t>
      </w:r>
      <w:r w:rsidRPr="00123E8A">
        <w:rPr>
          <w:lang w:val="en-GB" w:eastAsia="en-US"/>
        </w:rPr>
        <w:t xml:space="preserve"> </w:t>
      </w:r>
      <w:r w:rsidR="005D601A">
        <w:rPr>
          <w:lang w:val="en-GB" w:eastAsia="en-US"/>
        </w:rPr>
        <w:t xml:space="preserve">that have been </w:t>
      </w:r>
      <w:r w:rsidR="007264DD">
        <w:rPr>
          <w:lang w:val="en-GB" w:eastAsia="en-US"/>
        </w:rPr>
        <w:t xml:space="preserve">previously </w:t>
      </w:r>
      <w:r w:rsidR="005D601A">
        <w:rPr>
          <w:lang w:val="en-GB" w:eastAsia="en-US"/>
        </w:rPr>
        <w:t xml:space="preserve">proposed for </w:t>
      </w:r>
      <w:r w:rsidR="005461DA">
        <w:rPr>
          <w:lang w:val="en-GB" w:eastAsia="en-US"/>
        </w:rPr>
        <w:t xml:space="preserve">the </w:t>
      </w:r>
      <w:r w:rsidR="005D601A">
        <w:rPr>
          <w:lang w:val="en-GB" w:eastAsia="en-US"/>
        </w:rPr>
        <w:t xml:space="preserve">TRP </w:t>
      </w:r>
      <w:r w:rsidR="00117981">
        <w:rPr>
          <w:lang w:val="en-GB" w:eastAsia="en-US"/>
        </w:rPr>
        <w:t>integration</w:t>
      </w:r>
      <w:r w:rsidR="005D601A">
        <w:rPr>
          <w:lang w:val="en-GB" w:eastAsia="en-US"/>
        </w:rPr>
        <w:t>.</w:t>
      </w:r>
    </w:p>
    <w:p w14:paraId="09CA89EE" w14:textId="02A1A955" w:rsidR="007F2D7F" w:rsidRPr="00123E8A" w:rsidRDefault="007F2D7F" w:rsidP="0020701B">
      <w:pPr>
        <w:jc w:val="both"/>
      </w:pPr>
      <w:r w:rsidRPr="00123E8A">
        <w:rPr>
          <w:lang w:val="en-GB" w:eastAsia="en-US"/>
        </w:rPr>
        <w:t>The following observations have been made:</w:t>
      </w:r>
    </w:p>
    <w:p w14:paraId="0B6CBE43" w14:textId="77777777" w:rsidR="00E516CE" w:rsidRPr="00E516CE" w:rsidRDefault="00E516CE" w:rsidP="00E516CE">
      <w:pPr>
        <w:rPr>
          <w:i/>
          <w:lang w:val="en-GB" w:eastAsia="en-US"/>
        </w:rPr>
      </w:pPr>
      <w:r w:rsidRPr="00E516CE">
        <w:rPr>
          <w:b/>
          <w:i/>
          <w:lang w:val="en-GB" w:eastAsia="en-US"/>
        </w:rPr>
        <w:t>Observation 1:</w:t>
      </w:r>
      <w:r w:rsidRPr="00E516CE">
        <w:rPr>
          <w:i/>
          <w:lang w:val="en-GB" w:eastAsia="en-US"/>
        </w:rPr>
        <w:t xml:space="preserve"> The measurement grids in previous contributions have been optimizes for an 8 x 2 patch antenna array. Using other antenna characteristics results in different performances of the different integration methods.</w:t>
      </w:r>
    </w:p>
    <w:p w14:paraId="4679FB9A" w14:textId="77777777" w:rsidR="00E516CE" w:rsidRPr="00E516CE" w:rsidRDefault="00E516CE" w:rsidP="00E516CE">
      <w:pPr>
        <w:rPr>
          <w:i/>
          <w:lang w:val="en-GB" w:eastAsia="en-US"/>
        </w:rPr>
      </w:pPr>
      <w:r w:rsidRPr="00E516CE">
        <w:rPr>
          <w:b/>
          <w:i/>
          <w:lang w:val="en-GB" w:eastAsia="en-US"/>
        </w:rPr>
        <w:t>Observation 2:</w:t>
      </w:r>
      <w:r w:rsidRPr="00E516CE">
        <w:rPr>
          <w:i/>
          <w:lang w:val="en-GB" w:eastAsia="en-US"/>
        </w:rPr>
        <w:t xml:space="preserve"> Allowing many different integration methods produces extra effort during standardization, implementation and subsequent validation of the implementations.</w:t>
      </w:r>
    </w:p>
    <w:p w14:paraId="64B5B48E" w14:textId="77777777" w:rsidR="00E516CE" w:rsidRPr="00E516CE" w:rsidRDefault="00E516CE" w:rsidP="00E516CE">
      <w:pPr>
        <w:rPr>
          <w:b/>
          <w:i/>
          <w:lang w:val="en-GB" w:eastAsia="en-US"/>
        </w:rPr>
      </w:pPr>
      <w:r w:rsidRPr="00E516CE">
        <w:rPr>
          <w:b/>
          <w:i/>
          <w:lang w:val="en-GB" w:eastAsia="en-US"/>
        </w:rPr>
        <w:t xml:space="preserve">Observation 3: </w:t>
      </w:r>
      <w:r w:rsidRPr="00E516CE">
        <w:rPr>
          <w:i/>
          <w:lang w:val="en-GB" w:eastAsia="en-US"/>
        </w:rPr>
        <w:t>Jacobian matrix integration provides best results regarding the standard deviation and the mean error of the calculated TRP values.</w:t>
      </w:r>
    </w:p>
    <w:p w14:paraId="79755623" w14:textId="77777777" w:rsidR="00E516CE" w:rsidRDefault="00E516CE" w:rsidP="00142E51">
      <w:pPr>
        <w:jc w:val="both"/>
        <w:rPr>
          <w:lang w:val="en-GB" w:eastAsia="en-US"/>
        </w:rPr>
      </w:pPr>
      <w:bookmarkStart w:id="6" w:name="_GoBack"/>
      <w:bookmarkEnd w:id="6"/>
    </w:p>
    <w:p w14:paraId="06D2280A" w14:textId="0CCA3068" w:rsidR="00CF1C26" w:rsidRDefault="00CF1C26" w:rsidP="00142E51">
      <w:pPr>
        <w:jc w:val="both"/>
        <w:rPr>
          <w:lang w:val="en-GB" w:eastAsia="en-US"/>
        </w:rPr>
      </w:pPr>
      <w:r w:rsidRPr="00CF1C26">
        <w:rPr>
          <w:lang w:val="en-GB" w:eastAsia="en-US"/>
        </w:rPr>
        <w:t>The following proposals have been made:</w:t>
      </w:r>
    </w:p>
    <w:p w14:paraId="48479F49" w14:textId="77777777" w:rsidR="00E516CE" w:rsidRDefault="00E516CE" w:rsidP="00E516CE">
      <w:pPr>
        <w:rPr>
          <w:b/>
          <w:lang w:val="en-GB" w:eastAsia="en-US"/>
        </w:rPr>
      </w:pPr>
      <w:r w:rsidRPr="00E516CE">
        <w:rPr>
          <w:b/>
          <w:lang w:val="en-GB" w:eastAsia="en-US"/>
        </w:rPr>
        <w:t>Proposal 1: Select the quadrature method with the best overall performance for conformance testing purposes.</w:t>
      </w:r>
    </w:p>
    <w:p w14:paraId="39A0BBA9" w14:textId="77777777" w:rsidR="00E516CE" w:rsidRDefault="00E516CE" w:rsidP="00E516CE">
      <w:pPr>
        <w:rPr>
          <w:b/>
          <w:lang w:val="en-GB" w:eastAsia="en-US"/>
        </w:rPr>
      </w:pPr>
      <w:r w:rsidRPr="00E516CE">
        <w:rPr>
          <w:b/>
          <w:lang w:val="en-GB" w:eastAsia="en-US"/>
        </w:rPr>
        <w:t>Proposal 2: Select Jacobian matrix integration as preferred integration method for test case implementation.</w:t>
      </w:r>
    </w:p>
    <w:p w14:paraId="2CEF727D" w14:textId="77777777" w:rsidR="001A12C5" w:rsidRPr="007B5590" w:rsidRDefault="001A12C5" w:rsidP="001A12C5">
      <w:pPr>
        <w:rPr>
          <w:b/>
          <w:lang w:val="en-GB" w:eastAsia="en-US"/>
        </w:rPr>
      </w:pPr>
      <w:r w:rsidRPr="00E516CE">
        <w:rPr>
          <w:b/>
          <w:lang w:val="en-GB" w:eastAsia="en-US"/>
        </w:rPr>
        <w:t>Proposal 3: Since the orientation of the DUT has negligible effect on the calculated TRP value when using an appropriate integration method, restrictions</w:t>
      </w:r>
      <w:r>
        <w:rPr>
          <w:b/>
          <w:lang w:val="en-GB" w:eastAsia="en-US"/>
        </w:rPr>
        <w:t xml:space="preserve"> for</w:t>
      </w:r>
      <w:r w:rsidRPr="00E516CE">
        <w:rPr>
          <w:b/>
          <w:lang w:val="en-GB" w:eastAsia="en-US"/>
        </w:rPr>
        <w:t xml:space="preserve"> </w:t>
      </w:r>
      <w:r w:rsidRPr="00640418">
        <w:rPr>
          <w:b/>
          <w:lang w:val="en-GB" w:eastAsia="en-US"/>
        </w:rPr>
        <w:t xml:space="preserve">which axes of the DUT reference coordinate system is mapped to which of the positioner axes </w:t>
      </w:r>
      <w:r w:rsidRPr="00E516CE">
        <w:rPr>
          <w:b/>
          <w:lang w:val="en-GB" w:eastAsia="en-US"/>
        </w:rPr>
        <w:t>do not apply anymore.</w:t>
      </w:r>
    </w:p>
    <w:p w14:paraId="1559997D" w14:textId="742D7D04" w:rsidR="00030A7F" w:rsidRPr="00123E8A" w:rsidRDefault="00030A7F" w:rsidP="003871D4">
      <w:pPr>
        <w:pStyle w:val="berschrift1"/>
      </w:pPr>
      <w:r w:rsidRPr="00123E8A">
        <w:t>References</w:t>
      </w:r>
    </w:p>
    <w:bookmarkEnd w:id="2"/>
    <w:bookmarkEnd w:id="3"/>
    <w:bookmarkEnd w:id="4"/>
    <w:bookmarkEnd w:id="5"/>
    <w:p w14:paraId="5E19D89C" w14:textId="1E9C47C7" w:rsidR="00FD0394" w:rsidRPr="00123E8A" w:rsidRDefault="00E160B9" w:rsidP="00E160B9">
      <w:pPr>
        <w:pStyle w:val="Listenabsatz"/>
        <w:numPr>
          <w:ilvl w:val="0"/>
          <w:numId w:val="46"/>
        </w:numPr>
        <w:spacing w:after="0" w:line="240" w:lineRule="auto"/>
        <w:rPr>
          <w:lang w:val="en-GB"/>
        </w:rPr>
      </w:pPr>
      <w:r w:rsidRPr="00E160B9">
        <w:rPr>
          <w:lang w:val="en-GB"/>
        </w:rPr>
        <w:t>R4-1810895</w:t>
      </w:r>
      <w:r w:rsidR="00FD0394" w:rsidRPr="00123E8A">
        <w:rPr>
          <w:lang w:val="en-GB"/>
        </w:rPr>
        <w:t xml:space="preserve">, </w:t>
      </w:r>
      <w:r w:rsidRPr="00E160B9">
        <w:rPr>
          <w:lang w:val="en-GB"/>
        </w:rPr>
        <w:t>ETS-Lindgren</w:t>
      </w:r>
      <w:r w:rsidR="00FD0394" w:rsidRPr="00123E8A">
        <w:rPr>
          <w:lang w:val="en-GB"/>
        </w:rPr>
        <w:t>, “</w:t>
      </w:r>
      <w:r w:rsidRPr="00E160B9">
        <w:rPr>
          <w:lang w:val="en-GB"/>
        </w:rPr>
        <w:t>Analysis and Correction of the Spherical Integration Formulation</w:t>
      </w:r>
      <w:r w:rsidR="00FD0394" w:rsidRPr="00123E8A">
        <w:rPr>
          <w:lang w:val="en-GB"/>
        </w:rPr>
        <w:t xml:space="preserve">”, 3GPP TSG RAN WG4 Meeting </w:t>
      </w:r>
      <w:r w:rsidR="006047CC" w:rsidRPr="00123E8A">
        <w:rPr>
          <w:lang w:val="en-GB"/>
        </w:rPr>
        <w:t>#8</w:t>
      </w:r>
      <w:r>
        <w:rPr>
          <w:lang w:val="en-GB"/>
        </w:rPr>
        <w:t>8</w:t>
      </w:r>
      <w:r w:rsidR="00FD0394" w:rsidRPr="00123E8A">
        <w:rPr>
          <w:lang w:val="en-GB"/>
        </w:rPr>
        <w:t xml:space="preserve">, </w:t>
      </w:r>
      <w:r w:rsidRPr="00E160B9">
        <w:rPr>
          <w:lang w:val="en-GB"/>
        </w:rPr>
        <w:t>Gothenburg, Sweden</w:t>
      </w:r>
      <w:r w:rsidR="00FD0394" w:rsidRPr="00123E8A">
        <w:rPr>
          <w:lang w:val="en-GB"/>
        </w:rPr>
        <w:t xml:space="preserve">, </w:t>
      </w:r>
      <w:r w:rsidR="006047CC" w:rsidRPr="00123E8A">
        <w:rPr>
          <w:lang w:val="en-GB"/>
        </w:rPr>
        <w:t>2</w:t>
      </w:r>
      <w:r>
        <w:rPr>
          <w:lang w:val="en-GB"/>
        </w:rPr>
        <w:t>0</w:t>
      </w:r>
      <w:r w:rsidR="00FD0394" w:rsidRPr="00123E8A">
        <w:rPr>
          <w:lang w:val="en-GB"/>
        </w:rPr>
        <w:t xml:space="preserve"> - </w:t>
      </w:r>
      <w:r w:rsidR="006047CC" w:rsidRPr="00123E8A">
        <w:rPr>
          <w:lang w:val="en-GB"/>
        </w:rPr>
        <w:t>2</w:t>
      </w:r>
      <w:r>
        <w:rPr>
          <w:lang w:val="en-GB"/>
        </w:rPr>
        <w:t>4</w:t>
      </w:r>
      <w:r w:rsidR="00FD0394" w:rsidRPr="00123E8A">
        <w:rPr>
          <w:lang w:val="en-GB"/>
        </w:rPr>
        <w:t xml:space="preserve"> </w:t>
      </w:r>
      <w:r>
        <w:rPr>
          <w:lang w:val="en-GB"/>
        </w:rPr>
        <w:t>August</w:t>
      </w:r>
      <w:r w:rsidR="00FD0394" w:rsidRPr="00123E8A">
        <w:rPr>
          <w:lang w:val="en-GB"/>
        </w:rPr>
        <w:t xml:space="preserve"> 2018</w:t>
      </w:r>
    </w:p>
    <w:p w14:paraId="2CDB34DC" w14:textId="3003C8BE" w:rsidR="005D3039" w:rsidRPr="00123E8A" w:rsidRDefault="00E160B9" w:rsidP="00E160B9">
      <w:pPr>
        <w:pStyle w:val="Listenabsatz"/>
        <w:numPr>
          <w:ilvl w:val="0"/>
          <w:numId w:val="46"/>
        </w:numPr>
        <w:spacing w:after="0" w:line="240" w:lineRule="auto"/>
        <w:rPr>
          <w:lang w:val="en-GB"/>
        </w:rPr>
      </w:pPr>
      <w:bookmarkStart w:id="7" w:name="_Ref510786848"/>
      <w:r w:rsidRPr="00E160B9">
        <w:rPr>
          <w:lang w:val="en-GB"/>
        </w:rPr>
        <w:t>R4-1811091</w:t>
      </w:r>
      <w:r w:rsidR="005D3039" w:rsidRPr="00123E8A">
        <w:rPr>
          <w:lang w:val="en-GB"/>
        </w:rPr>
        <w:t xml:space="preserve">, </w:t>
      </w:r>
      <w:r w:rsidRPr="00E160B9">
        <w:rPr>
          <w:lang w:val="en-GB"/>
        </w:rPr>
        <w:t>Keysight Technologies</w:t>
      </w:r>
      <w:r w:rsidR="005D3039" w:rsidRPr="00123E8A">
        <w:rPr>
          <w:lang w:val="en-GB"/>
        </w:rPr>
        <w:t>, “</w:t>
      </w:r>
      <w:r w:rsidRPr="00E160B9">
        <w:rPr>
          <w:lang w:val="en-GB"/>
        </w:rPr>
        <w:t>On TRP Measurement Grids for mm-wave using Clenshaw-Curtis Weights</w:t>
      </w:r>
      <w:r w:rsidR="005D3039" w:rsidRPr="00E160B9">
        <w:rPr>
          <w:lang w:val="en-GB"/>
        </w:rPr>
        <w:t>”</w:t>
      </w:r>
      <w:r w:rsidR="005D3039" w:rsidRPr="00123E8A">
        <w:rPr>
          <w:lang w:val="en-GB"/>
        </w:rPr>
        <w:t>,</w:t>
      </w:r>
      <w:r w:rsidRPr="00123E8A">
        <w:rPr>
          <w:lang w:val="en-GB"/>
        </w:rPr>
        <w:t xml:space="preserve"> 3GPP TSG RAN WG4 Meeting #8</w:t>
      </w:r>
      <w:r>
        <w:rPr>
          <w:lang w:val="en-GB"/>
        </w:rPr>
        <w:t>8</w:t>
      </w:r>
      <w:r w:rsidRPr="00123E8A">
        <w:rPr>
          <w:lang w:val="en-GB"/>
        </w:rPr>
        <w:t xml:space="preserve">, </w:t>
      </w:r>
      <w:r w:rsidRPr="00E160B9">
        <w:rPr>
          <w:lang w:val="en-GB"/>
        </w:rPr>
        <w:t>Gothenburg, Sweden</w:t>
      </w:r>
      <w:r w:rsidRPr="00123E8A">
        <w:rPr>
          <w:lang w:val="en-GB"/>
        </w:rPr>
        <w:t>, 2</w:t>
      </w:r>
      <w:r>
        <w:rPr>
          <w:lang w:val="en-GB"/>
        </w:rPr>
        <w:t>0</w:t>
      </w:r>
      <w:r w:rsidRPr="00123E8A">
        <w:rPr>
          <w:lang w:val="en-GB"/>
        </w:rPr>
        <w:t xml:space="preserve"> - 2</w:t>
      </w:r>
      <w:r>
        <w:rPr>
          <w:lang w:val="en-GB"/>
        </w:rPr>
        <w:t>4</w:t>
      </w:r>
      <w:r w:rsidRPr="00123E8A">
        <w:rPr>
          <w:lang w:val="en-GB"/>
        </w:rPr>
        <w:t xml:space="preserve"> </w:t>
      </w:r>
      <w:r>
        <w:rPr>
          <w:lang w:val="en-GB"/>
        </w:rPr>
        <w:t>August</w:t>
      </w:r>
      <w:r w:rsidRPr="00123E8A">
        <w:rPr>
          <w:lang w:val="en-GB"/>
        </w:rPr>
        <w:t xml:space="preserve"> 2018</w:t>
      </w:r>
    </w:p>
    <w:p w14:paraId="507DEE2F" w14:textId="34E6637D" w:rsidR="00FD0394" w:rsidRDefault="00E160B9" w:rsidP="00E160B9">
      <w:pPr>
        <w:pStyle w:val="Listenabsatz"/>
        <w:numPr>
          <w:ilvl w:val="0"/>
          <w:numId w:val="46"/>
        </w:numPr>
        <w:spacing w:after="0" w:line="240" w:lineRule="auto"/>
        <w:rPr>
          <w:lang w:val="en-GB"/>
        </w:rPr>
      </w:pPr>
      <w:r w:rsidRPr="00E160B9">
        <w:rPr>
          <w:lang w:val="en-GB"/>
        </w:rPr>
        <w:t>R4-1811092</w:t>
      </w:r>
      <w:r w:rsidR="00FD0394" w:rsidRPr="00123E8A">
        <w:rPr>
          <w:lang w:val="en-GB"/>
        </w:rPr>
        <w:t xml:space="preserve">, </w:t>
      </w:r>
      <w:r w:rsidRPr="00E160B9">
        <w:rPr>
          <w:lang w:val="en-GB"/>
        </w:rPr>
        <w:t>Keysight Technologies</w:t>
      </w:r>
      <w:r w:rsidR="00FD0394" w:rsidRPr="00123E8A">
        <w:rPr>
          <w:lang w:val="en-GB"/>
        </w:rPr>
        <w:t>, “</w:t>
      </w:r>
      <w:r w:rsidRPr="00E160B9">
        <w:rPr>
          <w:lang w:val="en-GB"/>
        </w:rPr>
        <w:t>On TRP Measurement Grids for mm-wave using Surface Integral based on Jacobian Matrix</w:t>
      </w:r>
      <w:r w:rsidR="00FD0394" w:rsidRPr="00E160B9">
        <w:rPr>
          <w:lang w:val="en-GB"/>
        </w:rPr>
        <w:t>”</w:t>
      </w:r>
      <w:r w:rsidR="00FD0394" w:rsidRPr="00123E8A">
        <w:rPr>
          <w:lang w:val="en-GB"/>
        </w:rPr>
        <w:t xml:space="preserve">, </w:t>
      </w:r>
      <w:bookmarkEnd w:id="7"/>
      <w:r w:rsidRPr="00E160B9">
        <w:rPr>
          <w:lang w:val="en-GB"/>
        </w:rPr>
        <w:t>3GPP TSG RAN WG4 Meeting #88, Gothenburg, Sweden, 20 - 24 August 2018</w:t>
      </w:r>
    </w:p>
    <w:p w14:paraId="7DE6FE2B" w14:textId="13C3DE07" w:rsidR="002E581F" w:rsidRPr="005C6CB8" w:rsidRDefault="002E581F" w:rsidP="005C6CB8">
      <w:pPr>
        <w:pStyle w:val="Listenabsatz"/>
        <w:numPr>
          <w:ilvl w:val="0"/>
          <w:numId w:val="46"/>
        </w:numPr>
        <w:spacing w:after="0" w:line="240" w:lineRule="auto"/>
        <w:rPr>
          <w:lang w:val="en-GB"/>
        </w:rPr>
      </w:pPr>
      <w:r w:rsidRPr="002E581F">
        <w:rPr>
          <w:lang w:val="en-GB"/>
        </w:rPr>
        <w:t>R4-1804464, Rohde &amp; Schwarz, “On spherical coverage/CDF Measurement Grids for mm-wave”, 3GPP TSG RAN WG4 Meeting #86bis, Melbourne, Australia, 16 – 20 April 2018</w:t>
      </w:r>
    </w:p>
    <w:sectPr w:rsidR="002E581F" w:rsidRPr="005C6CB8" w:rsidSect="003838EA">
      <w:footerReference w:type="defaul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11E86" w14:textId="77777777" w:rsidR="001D2FFE" w:rsidRDefault="001D2FFE" w:rsidP="00371D7D">
      <w:r>
        <w:separator/>
      </w:r>
    </w:p>
  </w:endnote>
  <w:endnote w:type="continuationSeparator" w:id="0">
    <w:p w14:paraId="79AA0853" w14:textId="77777777" w:rsidR="001D2FFE" w:rsidRDefault="001D2FF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EA21574"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DA22F9">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3FA3A" w14:textId="77777777" w:rsidR="001D2FFE" w:rsidRDefault="001D2FFE" w:rsidP="00371D7D">
      <w:r>
        <w:separator/>
      </w:r>
    </w:p>
  </w:footnote>
  <w:footnote w:type="continuationSeparator" w:id="0">
    <w:p w14:paraId="28923F44" w14:textId="77777777" w:rsidR="001D2FFE" w:rsidRDefault="001D2FFE"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44799"/>
    <w:multiLevelType w:val="hybridMultilevel"/>
    <w:tmpl w:val="EB662D3A"/>
    <w:lvl w:ilvl="0" w:tplc="0409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hideSpellingErrors/>
  <w:hideGrammaticalError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70C1"/>
    <w:rsid w:val="00011DA7"/>
    <w:rsid w:val="00011DE0"/>
    <w:rsid w:val="00013807"/>
    <w:rsid w:val="00014639"/>
    <w:rsid w:val="000200E1"/>
    <w:rsid w:val="00020F4A"/>
    <w:rsid w:val="00021A1A"/>
    <w:rsid w:val="00022274"/>
    <w:rsid w:val="0002461A"/>
    <w:rsid w:val="000249C3"/>
    <w:rsid w:val="00025D21"/>
    <w:rsid w:val="000304B0"/>
    <w:rsid w:val="00030A7F"/>
    <w:rsid w:val="00030EFF"/>
    <w:rsid w:val="00031959"/>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62B7"/>
    <w:rsid w:val="00076F79"/>
    <w:rsid w:val="000801A2"/>
    <w:rsid w:val="000814E4"/>
    <w:rsid w:val="00081703"/>
    <w:rsid w:val="00081C35"/>
    <w:rsid w:val="000822F8"/>
    <w:rsid w:val="000828B5"/>
    <w:rsid w:val="00082A5B"/>
    <w:rsid w:val="00092C97"/>
    <w:rsid w:val="000945F0"/>
    <w:rsid w:val="00096AAF"/>
    <w:rsid w:val="000A0514"/>
    <w:rsid w:val="000A24CE"/>
    <w:rsid w:val="000A262C"/>
    <w:rsid w:val="000A2FB0"/>
    <w:rsid w:val="000A3642"/>
    <w:rsid w:val="000A6628"/>
    <w:rsid w:val="000B0F54"/>
    <w:rsid w:val="000B3739"/>
    <w:rsid w:val="000B56D2"/>
    <w:rsid w:val="000B663A"/>
    <w:rsid w:val="000B7FC7"/>
    <w:rsid w:val="000C194F"/>
    <w:rsid w:val="000C2BDD"/>
    <w:rsid w:val="000C4F6E"/>
    <w:rsid w:val="000C7078"/>
    <w:rsid w:val="000C7318"/>
    <w:rsid w:val="000C7565"/>
    <w:rsid w:val="000D0908"/>
    <w:rsid w:val="000D0E8E"/>
    <w:rsid w:val="000D0EAF"/>
    <w:rsid w:val="000D310C"/>
    <w:rsid w:val="000D347D"/>
    <w:rsid w:val="000D68AB"/>
    <w:rsid w:val="000D79F1"/>
    <w:rsid w:val="000D7D1D"/>
    <w:rsid w:val="000E00AB"/>
    <w:rsid w:val="000E75B0"/>
    <w:rsid w:val="000E7B1E"/>
    <w:rsid w:val="000F2169"/>
    <w:rsid w:val="000F580D"/>
    <w:rsid w:val="00100D39"/>
    <w:rsid w:val="0010446A"/>
    <w:rsid w:val="0010792C"/>
    <w:rsid w:val="00110B13"/>
    <w:rsid w:val="001114C1"/>
    <w:rsid w:val="00112164"/>
    <w:rsid w:val="001137DA"/>
    <w:rsid w:val="0011436A"/>
    <w:rsid w:val="001147B0"/>
    <w:rsid w:val="00114995"/>
    <w:rsid w:val="00116DFF"/>
    <w:rsid w:val="001178F0"/>
    <w:rsid w:val="00117981"/>
    <w:rsid w:val="001179E4"/>
    <w:rsid w:val="00117F9C"/>
    <w:rsid w:val="0012049F"/>
    <w:rsid w:val="00123745"/>
    <w:rsid w:val="00123E8A"/>
    <w:rsid w:val="00124D5F"/>
    <w:rsid w:val="00124FB0"/>
    <w:rsid w:val="00126CE6"/>
    <w:rsid w:val="00130CCB"/>
    <w:rsid w:val="00131C14"/>
    <w:rsid w:val="00131F39"/>
    <w:rsid w:val="00132BDD"/>
    <w:rsid w:val="001339FF"/>
    <w:rsid w:val="00135172"/>
    <w:rsid w:val="0013598B"/>
    <w:rsid w:val="00135ADF"/>
    <w:rsid w:val="001378A7"/>
    <w:rsid w:val="00142E51"/>
    <w:rsid w:val="0015068F"/>
    <w:rsid w:val="001530C0"/>
    <w:rsid w:val="00153604"/>
    <w:rsid w:val="001553DE"/>
    <w:rsid w:val="0015692F"/>
    <w:rsid w:val="0016379A"/>
    <w:rsid w:val="00164040"/>
    <w:rsid w:val="00167CAD"/>
    <w:rsid w:val="00167FB4"/>
    <w:rsid w:val="00170FF5"/>
    <w:rsid w:val="0017275D"/>
    <w:rsid w:val="00172D17"/>
    <w:rsid w:val="001747B0"/>
    <w:rsid w:val="00174ED5"/>
    <w:rsid w:val="00176658"/>
    <w:rsid w:val="00176791"/>
    <w:rsid w:val="00180445"/>
    <w:rsid w:val="00180494"/>
    <w:rsid w:val="001810A2"/>
    <w:rsid w:val="00184003"/>
    <w:rsid w:val="00193A32"/>
    <w:rsid w:val="00197080"/>
    <w:rsid w:val="00197C3F"/>
    <w:rsid w:val="001A042A"/>
    <w:rsid w:val="001A12C5"/>
    <w:rsid w:val="001A2E0D"/>
    <w:rsid w:val="001A5875"/>
    <w:rsid w:val="001B0670"/>
    <w:rsid w:val="001B0742"/>
    <w:rsid w:val="001B137F"/>
    <w:rsid w:val="001B2191"/>
    <w:rsid w:val="001B475C"/>
    <w:rsid w:val="001B53B8"/>
    <w:rsid w:val="001C0307"/>
    <w:rsid w:val="001C0EA6"/>
    <w:rsid w:val="001C1CF2"/>
    <w:rsid w:val="001C1D01"/>
    <w:rsid w:val="001C4E17"/>
    <w:rsid w:val="001C6A9C"/>
    <w:rsid w:val="001C766E"/>
    <w:rsid w:val="001D1D1A"/>
    <w:rsid w:val="001D27CE"/>
    <w:rsid w:val="001D2FFE"/>
    <w:rsid w:val="001D369F"/>
    <w:rsid w:val="001D5A32"/>
    <w:rsid w:val="001E0A0B"/>
    <w:rsid w:val="001E190C"/>
    <w:rsid w:val="001E540B"/>
    <w:rsid w:val="001E5776"/>
    <w:rsid w:val="001E73BE"/>
    <w:rsid w:val="001E7B76"/>
    <w:rsid w:val="001F0673"/>
    <w:rsid w:val="001F4112"/>
    <w:rsid w:val="001F4E39"/>
    <w:rsid w:val="001F5452"/>
    <w:rsid w:val="001F6CC0"/>
    <w:rsid w:val="002029AB"/>
    <w:rsid w:val="00206F1C"/>
    <w:rsid w:val="0020701B"/>
    <w:rsid w:val="002101B8"/>
    <w:rsid w:val="00210BB9"/>
    <w:rsid w:val="00210FBB"/>
    <w:rsid w:val="00211297"/>
    <w:rsid w:val="002119D0"/>
    <w:rsid w:val="00211B0D"/>
    <w:rsid w:val="00215CC4"/>
    <w:rsid w:val="00216449"/>
    <w:rsid w:val="002164A3"/>
    <w:rsid w:val="00216986"/>
    <w:rsid w:val="00216A6B"/>
    <w:rsid w:val="00220316"/>
    <w:rsid w:val="0022150D"/>
    <w:rsid w:val="002225C4"/>
    <w:rsid w:val="00224203"/>
    <w:rsid w:val="0022473C"/>
    <w:rsid w:val="002265E1"/>
    <w:rsid w:val="00226E95"/>
    <w:rsid w:val="00227D50"/>
    <w:rsid w:val="00230462"/>
    <w:rsid w:val="0023375F"/>
    <w:rsid w:val="00234DAE"/>
    <w:rsid w:val="00237EE7"/>
    <w:rsid w:val="00240D2A"/>
    <w:rsid w:val="002415D9"/>
    <w:rsid w:val="00242A1D"/>
    <w:rsid w:val="002443AC"/>
    <w:rsid w:val="0024490F"/>
    <w:rsid w:val="00246765"/>
    <w:rsid w:val="0024790C"/>
    <w:rsid w:val="0025085A"/>
    <w:rsid w:val="00251FDB"/>
    <w:rsid w:val="00252AE0"/>
    <w:rsid w:val="002548E2"/>
    <w:rsid w:val="00255A8A"/>
    <w:rsid w:val="00257FD8"/>
    <w:rsid w:val="00264C7B"/>
    <w:rsid w:val="0026652B"/>
    <w:rsid w:val="002674A8"/>
    <w:rsid w:val="002700B4"/>
    <w:rsid w:val="0027049D"/>
    <w:rsid w:val="002725BB"/>
    <w:rsid w:val="002759B6"/>
    <w:rsid w:val="00276F00"/>
    <w:rsid w:val="00276F06"/>
    <w:rsid w:val="00282191"/>
    <w:rsid w:val="00284170"/>
    <w:rsid w:val="00286031"/>
    <w:rsid w:val="002866C4"/>
    <w:rsid w:val="00287444"/>
    <w:rsid w:val="00290859"/>
    <w:rsid w:val="002931AC"/>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581F"/>
    <w:rsid w:val="002E67C3"/>
    <w:rsid w:val="002E74E5"/>
    <w:rsid w:val="002F1A84"/>
    <w:rsid w:val="002F26C4"/>
    <w:rsid w:val="002F2A98"/>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0752"/>
    <w:rsid w:val="003321C2"/>
    <w:rsid w:val="00332D69"/>
    <w:rsid w:val="003344C4"/>
    <w:rsid w:val="00334F04"/>
    <w:rsid w:val="003434B3"/>
    <w:rsid w:val="00344B2B"/>
    <w:rsid w:val="00347E6C"/>
    <w:rsid w:val="003509F2"/>
    <w:rsid w:val="0035204A"/>
    <w:rsid w:val="0035700F"/>
    <w:rsid w:val="00357982"/>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252F"/>
    <w:rsid w:val="003838EA"/>
    <w:rsid w:val="00384B70"/>
    <w:rsid w:val="0038590F"/>
    <w:rsid w:val="00385B43"/>
    <w:rsid w:val="003871D4"/>
    <w:rsid w:val="0039551A"/>
    <w:rsid w:val="003A16D1"/>
    <w:rsid w:val="003A1D27"/>
    <w:rsid w:val="003A575F"/>
    <w:rsid w:val="003A7774"/>
    <w:rsid w:val="003B0EF9"/>
    <w:rsid w:val="003B1E3D"/>
    <w:rsid w:val="003B4147"/>
    <w:rsid w:val="003B4C4E"/>
    <w:rsid w:val="003B5223"/>
    <w:rsid w:val="003B6518"/>
    <w:rsid w:val="003B7288"/>
    <w:rsid w:val="003C1930"/>
    <w:rsid w:val="003C1CA1"/>
    <w:rsid w:val="003C3D66"/>
    <w:rsid w:val="003C4DDA"/>
    <w:rsid w:val="003C5B3F"/>
    <w:rsid w:val="003C7F4F"/>
    <w:rsid w:val="003D0E5C"/>
    <w:rsid w:val="003D16A8"/>
    <w:rsid w:val="003D51E6"/>
    <w:rsid w:val="003D602B"/>
    <w:rsid w:val="003D7784"/>
    <w:rsid w:val="003D7B2C"/>
    <w:rsid w:val="003E12B0"/>
    <w:rsid w:val="003E1A65"/>
    <w:rsid w:val="003E2565"/>
    <w:rsid w:val="003E4A73"/>
    <w:rsid w:val="003E5779"/>
    <w:rsid w:val="003F0E6E"/>
    <w:rsid w:val="003F1A78"/>
    <w:rsid w:val="003F426A"/>
    <w:rsid w:val="003F6656"/>
    <w:rsid w:val="004002C9"/>
    <w:rsid w:val="004033E9"/>
    <w:rsid w:val="00411EE3"/>
    <w:rsid w:val="004120AE"/>
    <w:rsid w:val="004137F2"/>
    <w:rsid w:val="004149E9"/>
    <w:rsid w:val="00420D58"/>
    <w:rsid w:val="004218D7"/>
    <w:rsid w:val="00423201"/>
    <w:rsid w:val="004257E2"/>
    <w:rsid w:val="00427A05"/>
    <w:rsid w:val="0043036D"/>
    <w:rsid w:val="004324FB"/>
    <w:rsid w:val="004325A5"/>
    <w:rsid w:val="004340EB"/>
    <w:rsid w:val="00434839"/>
    <w:rsid w:val="004372AD"/>
    <w:rsid w:val="004416A6"/>
    <w:rsid w:val="00442027"/>
    <w:rsid w:val="00445FD4"/>
    <w:rsid w:val="00446661"/>
    <w:rsid w:val="004466D3"/>
    <w:rsid w:val="00451093"/>
    <w:rsid w:val="00455988"/>
    <w:rsid w:val="00457EE8"/>
    <w:rsid w:val="00460804"/>
    <w:rsid w:val="004614C5"/>
    <w:rsid w:val="0046181B"/>
    <w:rsid w:val="0046280F"/>
    <w:rsid w:val="004641CE"/>
    <w:rsid w:val="00465DA7"/>
    <w:rsid w:val="0046755F"/>
    <w:rsid w:val="00467E20"/>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5203"/>
    <w:rsid w:val="004A04A5"/>
    <w:rsid w:val="004A2F58"/>
    <w:rsid w:val="004A3D93"/>
    <w:rsid w:val="004A4033"/>
    <w:rsid w:val="004A5815"/>
    <w:rsid w:val="004A60F7"/>
    <w:rsid w:val="004A79DF"/>
    <w:rsid w:val="004B0619"/>
    <w:rsid w:val="004B0EE9"/>
    <w:rsid w:val="004B2C95"/>
    <w:rsid w:val="004B4C96"/>
    <w:rsid w:val="004C0EA3"/>
    <w:rsid w:val="004C4D8A"/>
    <w:rsid w:val="004C6EB0"/>
    <w:rsid w:val="004D08FC"/>
    <w:rsid w:val="004D0F02"/>
    <w:rsid w:val="004D0F2F"/>
    <w:rsid w:val="004D2DCF"/>
    <w:rsid w:val="004D3C05"/>
    <w:rsid w:val="004D5245"/>
    <w:rsid w:val="004D54FF"/>
    <w:rsid w:val="004D59D0"/>
    <w:rsid w:val="004D74F3"/>
    <w:rsid w:val="004E1CE0"/>
    <w:rsid w:val="004E1ED2"/>
    <w:rsid w:val="004E2925"/>
    <w:rsid w:val="004E2B22"/>
    <w:rsid w:val="004E3358"/>
    <w:rsid w:val="004E351C"/>
    <w:rsid w:val="004E3BCC"/>
    <w:rsid w:val="004E4907"/>
    <w:rsid w:val="004F0412"/>
    <w:rsid w:val="004F17EE"/>
    <w:rsid w:val="004F27A7"/>
    <w:rsid w:val="004F36A7"/>
    <w:rsid w:val="004F414A"/>
    <w:rsid w:val="004F4D21"/>
    <w:rsid w:val="004F593F"/>
    <w:rsid w:val="004F697D"/>
    <w:rsid w:val="00500DF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02D7"/>
    <w:rsid w:val="00533FBD"/>
    <w:rsid w:val="00534096"/>
    <w:rsid w:val="005346EC"/>
    <w:rsid w:val="005356CB"/>
    <w:rsid w:val="005374EC"/>
    <w:rsid w:val="00537AA4"/>
    <w:rsid w:val="00540545"/>
    <w:rsid w:val="00542862"/>
    <w:rsid w:val="005461DA"/>
    <w:rsid w:val="0054661D"/>
    <w:rsid w:val="005466D7"/>
    <w:rsid w:val="00551E7D"/>
    <w:rsid w:val="00552E60"/>
    <w:rsid w:val="005535D7"/>
    <w:rsid w:val="0055483C"/>
    <w:rsid w:val="0055495D"/>
    <w:rsid w:val="005550FD"/>
    <w:rsid w:val="00557539"/>
    <w:rsid w:val="005617EB"/>
    <w:rsid w:val="00564786"/>
    <w:rsid w:val="00565D1E"/>
    <w:rsid w:val="00565E03"/>
    <w:rsid w:val="00566B4A"/>
    <w:rsid w:val="005678D2"/>
    <w:rsid w:val="00570805"/>
    <w:rsid w:val="0057157B"/>
    <w:rsid w:val="005718E4"/>
    <w:rsid w:val="00571AAB"/>
    <w:rsid w:val="00571E93"/>
    <w:rsid w:val="0057492B"/>
    <w:rsid w:val="005823BA"/>
    <w:rsid w:val="00583905"/>
    <w:rsid w:val="00586465"/>
    <w:rsid w:val="00590023"/>
    <w:rsid w:val="00590497"/>
    <w:rsid w:val="00594B54"/>
    <w:rsid w:val="005964E4"/>
    <w:rsid w:val="005A04AB"/>
    <w:rsid w:val="005A3BC6"/>
    <w:rsid w:val="005B44C2"/>
    <w:rsid w:val="005B5A36"/>
    <w:rsid w:val="005B605D"/>
    <w:rsid w:val="005C0127"/>
    <w:rsid w:val="005C1279"/>
    <w:rsid w:val="005C400C"/>
    <w:rsid w:val="005C517E"/>
    <w:rsid w:val="005C5210"/>
    <w:rsid w:val="005C6CB8"/>
    <w:rsid w:val="005C76A7"/>
    <w:rsid w:val="005C7F76"/>
    <w:rsid w:val="005D21DE"/>
    <w:rsid w:val="005D278E"/>
    <w:rsid w:val="005D3039"/>
    <w:rsid w:val="005D36C5"/>
    <w:rsid w:val="005D37FD"/>
    <w:rsid w:val="005D3C2A"/>
    <w:rsid w:val="005D4744"/>
    <w:rsid w:val="005D4B7F"/>
    <w:rsid w:val="005D5F80"/>
    <w:rsid w:val="005D601A"/>
    <w:rsid w:val="005D73FE"/>
    <w:rsid w:val="005E5410"/>
    <w:rsid w:val="005E59B9"/>
    <w:rsid w:val="005F054B"/>
    <w:rsid w:val="005F1B0E"/>
    <w:rsid w:val="005F1B54"/>
    <w:rsid w:val="005F240C"/>
    <w:rsid w:val="005F2CC8"/>
    <w:rsid w:val="005F2E71"/>
    <w:rsid w:val="005F2EDB"/>
    <w:rsid w:val="005F37CF"/>
    <w:rsid w:val="0060326E"/>
    <w:rsid w:val="006047CC"/>
    <w:rsid w:val="00606D88"/>
    <w:rsid w:val="00607A72"/>
    <w:rsid w:val="00607F44"/>
    <w:rsid w:val="0061069A"/>
    <w:rsid w:val="00611A7F"/>
    <w:rsid w:val="006121DD"/>
    <w:rsid w:val="00612270"/>
    <w:rsid w:val="0061650C"/>
    <w:rsid w:val="00617172"/>
    <w:rsid w:val="006175A0"/>
    <w:rsid w:val="00617926"/>
    <w:rsid w:val="00621319"/>
    <w:rsid w:val="00626288"/>
    <w:rsid w:val="00627053"/>
    <w:rsid w:val="0063022F"/>
    <w:rsid w:val="00630334"/>
    <w:rsid w:val="0063332F"/>
    <w:rsid w:val="00633773"/>
    <w:rsid w:val="0063395B"/>
    <w:rsid w:val="00635766"/>
    <w:rsid w:val="00635940"/>
    <w:rsid w:val="006366AD"/>
    <w:rsid w:val="00640418"/>
    <w:rsid w:val="00640E01"/>
    <w:rsid w:val="00641EC6"/>
    <w:rsid w:val="006437F2"/>
    <w:rsid w:val="00645237"/>
    <w:rsid w:val="006466C9"/>
    <w:rsid w:val="00651068"/>
    <w:rsid w:val="00654178"/>
    <w:rsid w:val="006574E0"/>
    <w:rsid w:val="0066196E"/>
    <w:rsid w:val="00664F1A"/>
    <w:rsid w:val="00667A9C"/>
    <w:rsid w:val="0067290D"/>
    <w:rsid w:val="00674D96"/>
    <w:rsid w:val="00675624"/>
    <w:rsid w:val="00680FDD"/>
    <w:rsid w:val="00681851"/>
    <w:rsid w:val="00681EEC"/>
    <w:rsid w:val="00682781"/>
    <w:rsid w:val="0068305A"/>
    <w:rsid w:val="0068394B"/>
    <w:rsid w:val="00683E9D"/>
    <w:rsid w:val="00690B06"/>
    <w:rsid w:val="00692F61"/>
    <w:rsid w:val="00693AEE"/>
    <w:rsid w:val="006948D3"/>
    <w:rsid w:val="00695240"/>
    <w:rsid w:val="00695DD5"/>
    <w:rsid w:val="006961C0"/>
    <w:rsid w:val="006A00E4"/>
    <w:rsid w:val="006A0B58"/>
    <w:rsid w:val="006A0D0C"/>
    <w:rsid w:val="006A1F8E"/>
    <w:rsid w:val="006A2A00"/>
    <w:rsid w:val="006A3BBA"/>
    <w:rsid w:val="006A5DB3"/>
    <w:rsid w:val="006A5EC5"/>
    <w:rsid w:val="006A6F49"/>
    <w:rsid w:val="006A7586"/>
    <w:rsid w:val="006A7894"/>
    <w:rsid w:val="006A7C4F"/>
    <w:rsid w:val="006B01BC"/>
    <w:rsid w:val="006B0E15"/>
    <w:rsid w:val="006B508B"/>
    <w:rsid w:val="006B7575"/>
    <w:rsid w:val="006C049B"/>
    <w:rsid w:val="006C123C"/>
    <w:rsid w:val="006C1445"/>
    <w:rsid w:val="006C388F"/>
    <w:rsid w:val="006C4E24"/>
    <w:rsid w:val="006C60BB"/>
    <w:rsid w:val="006C68B4"/>
    <w:rsid w:val="006C6ACE"/>
    <w:rsid w:val="006C74FF"/>
    <w:rsid w:val="006D0474"/>
    <w:rsid w:val="006D3FD0"/>
    <w:rsid w:val="006D46B5"/>
    <w:rsid w:val="006D493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64DD"/>
    <w:rsid w:val="00727EDA"/>
    <w:rsid w:val="00731B27"/>
    <w:rsid w:val="00732673"/>
    <w:rsid w:val="007327DA"/>
    <w:rsid w:val="00733D87"/>
    <w:rsid w:val="00735D1F"/>
    <w:rsid w:val="0073610E"/>
    <w:rsid w:val="00736A55"/>
    <w:rsid w:val="00741ADD"/>
    <w:rsid w:val="00742D35"/>
    <w:rsid w:val="00744D61"/>
    <w:rsid w:val="00746B62"/>
    <w:rsid w:val="007477D2"/>
    <w:rsid w:val="00747FFE"/>
    <w:rsid w:val="007510C4"/>
    <w:rsid w:val="00757245"/>
    <w:rsid w:val="00757D7D"/>
    <w:rsid w:val="00761AED"/>
    <w:rsid w:val="007636DE"/>
    <w:rsid w:val="00763C97"/>
    <w:rsid w:val="00764A49"/>
    <w:rsid w:val="00764D07"/>
    <w:rsid w:val="00765F55"/>
    <w:rsid w:val="007706D0"/>
    <w:rsid w:val="00773BDA"/>
    <w:rsid w:val="00773C96"/>
    <w:rsid w:val="00773DCA"/>
    <w:rsid w:val="007742E7"/>
    <w:rsid w:val="00776D6B"/>
    <w:rsid w:val="007827F7"/>
    <w:rsid w:val="007842C7"/>
    <w:rsid w:val="00785E86"/>
    <w:rsid w:val="007908D9"/>
    <w:rsid w:val="007927C1"/>
    <w:rsid w:val="00793EA4"/>
    <w:rsid w:val="007944C3"/>
    <w:rsid w:val="00797969"/>
    <w:rsid w:val="007A1352"/>
    <w:rsid w:val="007A422E"/>
    <w:rsid w:val="007A68E2"/>
    <w:rsid w:val="007A7270"/>
    <w:rsid w:val="007B0569"/>
    <w:rsid w:val="007B1E81"/>
    <w:rsid w:val="007B36E6"/>
    <w:rsid w:val="007B49AC"/>
    <w:rsid w:val="007B5590"/>
    <w:rsid w:val="007B6733"/>
    <w:rsid w:val="007B6ADB"/>
    <w:rsid w:val="007C0E2A"/>
    <w:rsid w:val="007C221F"/>
    <w:rsid w:val="007C3D43"/>
    <w:rsid w:val="007C6CC6"/>
    <w:rsid w:val="007C7077"/>
    <w:rsid w:val="007C7AEC"/>
    <w:rsid w:val="007C7F6E"/>
    <w:rsid w:val="007D15F5"/>
    <w:rsid w:val="007D35D4"/>
    <w:rsid w:val="007D4BD9"/>
    <w:rsid w:val="007D632A"/>
    <w:rsid w:val="007E144D"/>
    <w:rsid w:val="007E1A21"/>
    <w:rsid w:val="007E29DD"/>
    <w:rsid w:val="007E2AB8"/>
    <w:rsid w:val="007E47C9"/>
    <w:rsid w:val="007E542F"/>
    <w:rsid w:val="007E6D3C"/>
    <w:rsid w:val="007E74D3"/>
    <w:rsid w:val="007E75B3"/>
    <w:rsid w:val="007F2D7F"/>
    <w:rsid w:val="007F5DA8"/>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27680"/>
    <w:rsid w:val="00831E58"/>
    <w:rsid w:val="0083554F"/>
    <w:rsid w:val="00836315"/>
    <w:rsid w:val="00837DB8"/>
    <w:rsid w:val="00844428"/>
    <w:rsid w:val="00846CBA"/>
    <w:rsid w:val="0085106D"/>
    <w:rsid w:val="0085792B"/>
    <w:rsid w:val="00861EA4"/>
    <w:rsid w:val="00862AFA"/>
    <w:rsid w:val="00863700"/>
    <w:rsid w:val="0086567A"/>
    <w:rsid w:val="00865D16"/>
    <w:rsid w:val="008667F4"/>
    <w:rsid w:val="00867C2A"/>
    <w:rsid w:val="00870546"/>
    <w:rsid w:val="00870C53"/>
    <w:rsid w:val="00871558"/>
    <w:rsid w:val="00871F58"/>
    <w:rsid w:val="00872FCD"/>
    <w:rsid w:val="008731C9"/>
    <w:rsid w:val="008743B1"/>
    <w:rsid w:val="00875139"/>
    <w:rsid w:val="0087559E"/>
    <w:rsid w:val="00875D1D"/>
    <w:rsid w:val="00882425"/>
    <w:rsid w:val="00882F18"/>
    <w:rsid w:val="00887996"/>
    <w:rsid w:val="0089123C"/>
    <w:rsid w:val="008919FA"/>
    <w:rsid w:val="008930B7"/>
    <w:rsid w:val="008941D6"/>
    <w:rsid w:val="00894205"/>
    <w:rsid w:val="008948CA"/>
    <w:rsid w:val="008966F6"/>
    <w:rsid w:val="008A4F4D"/>
    <w:rsid w:val="008A5259"/>
    <w:rsid w:val="008B0514"/>
    <w:rsid w:val="008B12D0"/>
    <w:rsid w:val="008B3E44"/>
    <w:rsid w:val="008B4257"/>
    <w:rsid w:val="008B4431"/>
    <w:rsid w:val="008B65DC"/>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195"/>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00B0"/>
    <w:rsid w:val="009420AE"/>
    <w:rsid w:val="00942148"/>
    <w:rsid w:val="00943082"/>
    <w:rsid w:val="009437F6"/>
    <w:rsid w:val="009447F9"/>
    <w:rsid w:val="00944D07"/>
    <w:rsid w:val="00944E1A"/>
    <w:rsid w:val="0094526C"/>
    <w:rsid w:val="00945D33"/>
    <w:rsid w:val="00946BBC"/>
    <w:rsid w:val="00950962"/>
    <w:rsid w:val="00950FCB"/>
    <w:rsid w:val="00952B8A"/>
    <w:rsid w:val="0095468A"/>
    <w:rsid w:val="0095562A"/>
    <w:rsid w:val="00962E59"/>
    <w:rsid w:val="00965D58"/>
    <w:rsid w:val="00966E9B"/>
    <w:rsid w:val="0097275D"/>
    <w:rsid w:val="009750F0"/>
    <w:rsid w:val="0097543A"/>
    <w:rsid w:val="00975F20"/>
    <w:rsid w:val="00976B03"/>
    <w:rsid w:val="00982F36"/>
    <w:rsid w:val="0098340B"/>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193D"/>
    <w:rsid w:val="009D35E8"/>
    <w:rsid w:val="009D52EB"/>
    <w:rsid w:val="009D580B"/>
    <w:rsid w:val="009D713C"/>
    <w:rsid w:val="009D7EBE"/>
    <w:rsid w:val="009E19A8"/>
    <w:rsid w:val="009E49C0"/>
    <w:rsid w:val="009E4CBE"/>
    <w:rsid w:val="009E4FE7"/>
    <w:rsid w:val="009E6538"/>
    <w:rsid w:val="009E7DB9"/>
    <w:rsid w:val="009F0573"/>
    <w:rsid w:val="009F0831"/>
    <w:rsid w:val="009F0941"/>
    <w:rsid w:val="009F116B"/>
    <w:rsid w:val="009F1522"/>
    <w:rsid w:val="009F1E5D"/>
    <w:rsid w:val="009F2CBD"/>
    <w:rsid w:val="009F31B9"/>
    <w:rsid w:val="009F38ED"/>
    <w:rsid w:val="009F431B"/>
    <w:rsid w:val="009F71B3"/>
    <w:rsid w:val="00A00006"/>
    <w:rsid w:val="00A01054"/>
    <w:rsid w:val="00A02E39"/>
    <w:rsid w:val="00A04379"/>
    <w:rsid w:val="00A04558"/>
    <w:rsid w:val="00A04F9C"/>
    <w:rsid w:val="00A0759F"/>
    <w:rsid w:val="00A130E4"/>
    <w:rsid w:val="00A14783"/>
    <w:rsid w:val="00A14EBC"/>
    <w:rsid w:val="00A15983"/>
    <w:rsid w:val="00A24150"/>
    <w:rsid w:val="00A32070"/>
    <w:rsid w:val="00A33573"/>
    <w:rsid w:val="00A33D3A"/>
    <w:rsid w:val="00A353DC"/>
    <w:rsid w:val="00A40BA0"/>
    <w:rsid w:val="00A41167"/>
    <w:rsid w:val="00A42596"/>
    <w:rsid w:val="00A43542"/>
    <w:rsid w:val="00A43DCF"/>
    <w:rsid w:val="00A44C02"/>
    <w:rsid w:val="00A4537F"/>
    <w:rsid w:val="00A507D1"/>
    <w:rsid w:val="00A55AF2"/>
    <w:rsid w:val="00A5746F"/>
    <w:rsid w:val="00A57C7C"/>
    <w:rsid w:val="00A60934"/>
    <w:rsid w:val="00A62362"/>
    <w:rsid w:val="00A63A28"/>
    <w:rsid w:val="00A63FBF"/>
    <w:rsid w:val="00A64C86"/>
    <w:rsid w:val="00A67985"/>
    <w:rsid w:val="00A6798F"/>
    <w:rsid w:val="00A67F78"/>
    <w:rsid w:val="00A730B0"/>
    <w:rsid w:val="00A7325E"/>
    <w:rsid w:val="00A76DBE"/>
    <w:rsid w:val="00A777EC"/>
    <w:rsid w:val="00A80C0C"/>
    <w:rsid w:val="00A8311E"/>
    <w:rsid w:val="00A86604"/>
    <w:rsid w:val="00A86B80"/>
    <w:rsid w:val="00A87282"/>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E6A6A"/>
    <w:rsid w:val="00AF0048"/>
    <w:rsid w:val="00AF4D77"/>
    <w:rsid w:val="00AF60AE"/>
    <w:rsid w:val="00AF61B8"/>
    <w:rsid w:val="00AF6DBB"/>
    <w:rsid w:val="00AF77F5"/>
    <w:rsid w:val="00AF7C2C"/>
    <w:rsid w:val="00B00B18"/>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428E5"/>
    <w:rsid w:val="00B43518"/>
    <w:rsid w:val="00B50A51"/>
    <w:rsid w:val="00B548F0"/>
    <w:rsid w:val="00B55303"/>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85BAF"/>
    <w:rsid w:val="00B92991"/>
    <w:rsid w:val="00B92F4B"/>
    <w:rsid w:val="00B96064"/>
    <w:rsid w:val="00B9692F"/>
    <w:rsid w:val="00B9751E"/>
    <w:rsid w:val="00B97827"/>
    <w:rsid w:val="00BA039D"/>
    <w:rsid w:val="00BA1072"/>
    <w:rsid w:val="00BB0FAA"/>
    <w:rsid w:val="00BB1E78"/>
    <w:rsid w:val="00BB2E34"/>
    <w:rsid w:val="00BB3F19"/>
    <w:rsid w:val="00BB567F"/>
    <w:rsid w:val="00BB601B"/>
    <w:rsid w:val="00BB61DB"/>
    <w:rsid w:val="00BB6A4C"/>
    <w:rsid w:val="00BC0823"/>
    <w:rsid w:val="00BC0850"/>
    <w:rsid w:val="00BC08FC"/>
    <w:rsid w:val="00BD0D1A"/>
    <w:rsid w:val="00BD13E2"/>
    <w:rsid w:val="00BD4781"/>
    <w:rsid w:val="00BD55A2"/>
    <w:rsid w:val="00BD6319"/>
    <w:rsid w:val="00BD73CC"/>
    <w:rsid w:val="00BE1963"/>
    <w:rsid w:val="00BE29DD"/>
    <w:rsid w:val="00BE5364"/>
    <w:rsid w:val="00BF1935"/>
    <w:rsid w:val="00BF268B"/>
    <w:rsid w:val="00BF7A2F"/>
    <w:rsid w:val="00C0043D"/>
    <w:rsid w:val="00C006B0"/>
    <w:rsid w:val="00C00965"/>
    <w:rsid w:val="00C0127E"/>
    <w:rsid w:val="00C02E85"/>
    <w:rsid w:val="00C04CEB"/>
    <w:rsid w:val="00C074A2"/>
    <w:rsid w:val="00C142E1"/>
    <w:rsid w:val="00C14858"/>
    <w:rsid w:val="00C14F5D"/>
    <w:rsid w:val="00C22F7A"/>
    <w:rsid w:val="00C24153"/>
    <w:rsid w:val="00C25111"/>
    <w:rsid w:val="00C253B8"/>
    <w:rsid w:val="00C27A92"/>
    <w:rsid w:val="00C301A2"/>
    <w:rsid w:val="00C3037E"/>
    <w:rsid w:val="00C30491"/>
    <w:rsid w:val="00C30ED0"/>
    <w:rsid w:val="00C318A6"/>
    <w:rsid w:val="00C31E50"/>
    <w:rsid w:val="00C32B0C"/>
    <w:rsid w:val="00C32F3C"/>
    <w:rsid w:val="00C335C8"/>
    <w:rsid w:val="00C347BC"/>
    <w:rsid w:val="00C34B92"/>
    <w:rsid w:val="00C42A8B"/>
    <w:rsid w:val="00C42B0B"/>
    <w:rsid w:val="00C42F8D"/>
    <w:rsid w:val="00C43A48"/>
    <w:rsid w:val="00C44F61"/>
    <w:rsid w:val="00C45B5A"/>
    <w:rsid w:val="00C47016"/>
    <w:rsid w:val="00C478DD"/>
    <w:rsid w:val="00C51483"/>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54D2"/>
    <w:rsid w:val="00C97B69"/>
    <w:rsid w:val="00CA1045"/>
    <w:rsid w:val="00CA2954"/>
    <w:rsid w:val="00CA42E6"/>
    <w:rsid w:val="00CA4CB3"/>
    <w:rsid w:val="00CA5316"/>
    <w:rsid w:val="00CB0D44"/>
    <w:rsid w:val="00CB415C"/>
    <w:rsid w:val="00CB628B"/>
    <w:rsid w:val="00CB63DF"/>
    <w:rsid w:val="00CB6C80"/>
    <w:rsid w:val="00CC1A64"/>
    <w:rsid w:val="00CC36A4"/>
    <w:rsid w:val="00CC40C2"/>
    <w:rsid w:val="00CC6B35"/>
    <w:rsid w:val="00CC6DB6"/>
    <w:rsid w:val="00CD0024"/>
    <w:rsid w:val="00CD04C0"/>
    <w:rsid w:val="00CD1034"/>
    <w:rsid w:val="00CD3033"/>
    <w:rsid w:val="00CD46C7"/>
    <w:rsid w:val="00CD6B1A"/>
    <w:rsid w:val="00CE0B35"/>
    <w:rsid w:val="00CE0D0F"/>
    <w:rsid w:val="00CE2567"/>
    <w:rsid w:val="00CE2AA0"/>
    <w:rsid w:val="00CE6A12"/>
    <w:rsid w:val="00CE7269"/>
    <w:rsid w:val="00CE7578"/>
    <w:rsid w:val="00CE7B33"/>
    <w:rsid w:val="00CF0932"/>
    <w:rsid w:val="00CF1C26"/>
    <w:rsid w:val="00CF23C9"/>
    <w:rsid w:val="00CF3544"/>
    <w:rsid w:val="00CF3ECE"/>
    <w:rsid w:val="00CF41D2"/>
    <w:rsid w:val="00D0035A"/>
    <w:rsid w:val="00D00B3C"/>
    <w:rsid w:val="00D04FCA"/>
    <w:rsid w:val="00D050AE"/>
    <w:rsid w:val="00D05AED"/>
    <w:rsid w:val="00D05BE4"/>
    <w:rsid w:val="00D071B9"/>
    <w:rsid w:val="00D07605"/>
    <w:rsid w:val="00D121AD"/>
    <w:rsid w:val="00D132ED"/>
    <w:rsid w:val="00D15EF0"/>
    <w:rsid w:val="00D16982"/>
    <w:rsid w:val="00D1738E"/>
    <w:rsid w:val="00D176E5"/>
    <w:rsid w:val="00D20074"/>
    <w:rsid w:val="00D204DC"/>
    <w:rsid w:val="00D20BE7"/>
    <w:rsid w:val="00D23A0A"/>
    <w:rsid w:val="00D23A81"/>
    <w:rsid w:val="00D23C94"/>
    <w:rsid w:val="00D24042"/>
    <w:rsid w:val="00D27579"/>
    <w:rsid w:val="00D3301A"/>
    <w:rsid w:val="00D33E05"/>
    <w:rsid w:val="00D34420"/>
    <w:rsid w:val="00D34A16"/>
    <w:rsid w:val="00D36BEA"/>
    <w:rsid w:val="00D4043B"/>
    <w:rsid w:val="00D409D6"/>
    <w:rsid w:val="00D424E3"/>
    <w:rsid w:val="00D42662"/>
    <w:rsid w:val="00D42AF3"/>
    <w:rsid w:val="00D512B6"/>
    <w:rsid w:val="00D52C2F"/>
    <w:rsid w:val="00D54F3F"/>
    <w:rsid w:val="00D60B40"/>
    <w:rsid w:val="00D61656"/>
    <w:rsid w:val="00D6276B"/>
    <w:rsid w:val="00D63D63"/>
    <w:rsid w:val="00D66E80"/>
    <w:rsid w:val="00D674F3"/>
    <w:rsid w:val="00D6756B"/>
    <w:rsid w:val="00D701BC"/>
    <w:rsid w:val="00D71543"/>
    <w:rsid w:val="00D75F8F"/>
    <w:rsid w:val="00D7652B"/>
    <w:rsid w:val="00D76632"/>
    <w:rsid w:val="00D7749F"/>
    <w:rsid w:val="00D77AE7"/>
    <w:rsid w:val="00D8000F"/>
    <w:rsid w:val="00D81F96"/>
    <w:rsid w:val="00D821C8"/>
    <w:rsid w:val="00D83973"/>
    <w:rsid w:val="00D858B7"/>
    <w:rsid w:val="00D930F3"/>
    <w:rsid w:val="00D9321A"/>
    <w:rsid w:val="00D97826"/>
    <w:rsid w:val="00DA1520"/>
    <w:rsid w:val="00DA22F9"/>
    <w:rsid w:val="00DA326D"/>
    <w:rsid w:val="00DA601F"/>
    <w:rsid w:val="00DA613F"/>
    <w:rsid w:val="00DB1476"/>
    <w:rsid w:val="00DB18A0"/>
    <w:rsid w:val="00DB29DE"/>
    <w:rsid w:val="00DB3307"/>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2E60"/>
    <w:rsid w:val="00DD44FC"/>
    <w:rsid w:val="00DD6E41"/>
    <w:rsid w:val="00DD74FF"/>
    <w:rsid w:val="00DD76C2"/>
    <w:rsid w:val="00DE1186"/>
    <w:rsid w:val="00DE3025"/>
    <w:rsid w:val="00DE4417"/>
    <w:rsid w:val="00DE4990"/>
    <w:rsid w:val="00DE4E25"/>
    <w:rsid w:val="00DE6819"/>
    <w:rsid w:val="00DF19E8"/>
    <w:rsid w:val="00DF496C"/>
    <w:rsid w:val="00E02C8C"/>
    <w:rsid w:val="00E03811"/>
    <w:rsid w:val="00E03F84"/>
    <w:rsid w:val="00E10AF0"/>
    <w:rsid w:val="00E10B00"/>
    <w:rsid w:val="00E11816"/>
    <w:rsid w:val="00E13759"/>
    <w:rsid w:val="00E13D12"/>
    <w:rsid w:val="00E15476"/>
    <w:rsid w:val="00E15AC0"/>
    <w:rsid w:val="00E160B9"/>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6CE"/>
    <w:rsid w:val="00E51BAD"/>
    <w:rsid w:val="00E52D1B"/>
    <w:rsid w:val="00E5457D"/>
    <w:rsid w:val="00E574FA"/>
    <w:rsid w:val="00E617F3"/>
    <w:rsid w:val="00E61903"/>
    <w:rsid w:val="00E66596"/>
    <w:rsid w:val="00E66A2C"/>
    <w:rsid w:val="00E72E56"/>
    <w:rsid w:val="00E736DC"/>
    <w:rsid w:val="00E740C8"/>
    <w:rsid w:val="00E74332"/>
    <w:rsid w:val="00E74BB0"/>
    <w:rsid w:val="00E74BBE"/>
    <w:rsid w:val="00E75090"/>
    <w:rsid w:val="00E75551"/>
    <w:rsid w:val="00E76211"/>
    <w:rsid w:val="00E762B1"/>
    <w:rsid w:val="00E80403"/>
    <w:rsid w:val="00E80CFB"/>
    <w:rsid w:val="00E8179E"/>
    <w:rsid w:val="00E82EF6"/>
    <w:rsid w:val="00E84BDC"/>
    <w:rsid w:val="00E8563B"/>
    <w:rsid w:val="00E86337"/>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950"/>
    <w:rsid w:val="00EB7CDF"/>
    <w:rsid w:val="00EC04F5"/>
    <w:rsid w:val="00EC0C9D"/>
    <w:rsid w:val="00EC1757"/>
    <w:rsid w:val="00EC2448"/>
    <w:rsid w:val="00EC2DE8"/>
    <w:rsid w:val="00EC3CA2"/>
    <w:rsid w:val="00EC5F39"/>
    <w:rsid w:val="00EC75BC"/>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1D95"/>
    <w:rsid w:val="00F02325"/>
    <w:rsid w:val="00F02B93"/>
    <w:rsid w:val="00F0327E"/>
    <w:rsid w:val="00F06974"/>
    <w:rsid w:val="00F07012"/>
    <w:rsid w:val="00F0740A"/>
    <w:rsid w:val="00F103BA"/>
    <w:rsid w:val="00F10BC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BDD"/>
    <w:rsid w:val="00F54C48"/>
    <w:rsid w:val="00F55953"/>
    <w:rsid w:val="00F56AA6"/>
    <w:rsid w:val="00F611E0"/>
    <w:rsid w:val="00F619BC"/>
    <w:rsid w:val="00F62DE8"/>
    <w:rsid w:val="00F65070"/>
    <w:rsid w:val="00F667D6"/>
    <w:rsid w:val="00F678D1"/>
    <w:rsid w:val="00F71811"/>
    <w:rsid w:val="00F747A8"/>
    <w:rsid w:val="00F7720E"/>
    <w:rsid w:val="00F81859"/>
    <w:rsid w:val="00F83AF2"/>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0394"/>
    <w:rsid w:val="00FD35F8"/>
    <w:rsid w:val="00FD3753"/>
    <w:rsid w:val="00FD64B7"/>
    <w:rsid w:val="00FD6C8C"/>
    <w:rsid w:val="00FD6DE3"/>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reference-text">
    <w:name w:val="reference-text"/>
    <w:rsid w:val="00FD0394"/>
  </w:style>
  <w:style w:type="paragraph" w:styleId="berarbeitung">
    <w:name w:val="Revision"/>
    <w:hidden/>
    <w:uiPriority w:val="99"/>
    <w:semiHidden/>
    <w:rsid w:val="00081703"/>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2536704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0036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038CD-9D01-4BA8-834C-4FB17352B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1235</Words>
  <Characters>7782</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Mellein Heinz 1S-T</dc:creator>
  <cp:keywords/>
  <dc:description/>
  <cp:lastModifiedBy>Rohde &amp; Schwarz</cp:lastModifiedBy>
  <cp:revision>6</cp:revision>
  <dcterms:created xsi:type="dcterms:W3CDTF">2018-09-28T14:46:00Z</dcterms:created>
  <dcterms:modified xsi:type="dcterms:W3CDTF">2018-09-28T16:16:00Z</dcterms:modified>
  <cp:category/>
</cp:coreProperties>
</file>